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A15" w14:textId="427185AE" w:rsidR="00B30DA7" w:rsidRPr="00A0003A" w:rsidRDefault="00613FAE" w:rsidP="006E07FD">
      <w:pPr>
        <w:pStyle w:val="Proemio"/>
        <w:spacing w:before="0" w:beforeAutospacing="0" w:after="120" w:afterAutospacing="0"/>
        <w:ind w:left="4678"/>
        <w:jc w:val="both"/>
        <w:rPr>
          <w:sz w:val="23"/>
          <w:szCs w:val="23"/>
        </w:rPr>
      </w:pPr>
      <w:bookmarkStart w:id="0" w:name="_Toc5673433"/>
      <w:bookmarkStart w:id="1" w:name="_Hlk64916181"/>
      <w:r w:rsidRPr="00A0003A">
        <w:rPr>
          <w:sz w:val="23"/>
          <w:szCs w:val="23"/>
        </w:rPr>
        <w:t xml:space="preserve">ACUERDO PLENARIO QUE REENCAUZA Y ORDENA LA ADOPCIÓN DE MEDIDAS CAUTELARES. </w:t>
      </w:r>
    </w:p>
    <w:p w14:paraId="6E026DF3" w14:textId="2299C5C3" w:rsidR="00B30DA7" w:rsidRPr="00A0003A" w:rsidRDefault="00B30DA7" w:rsidP="006E07FD">
      <w:pPr>
        <w:pStyle w:val="Proemio"/>
        <w:spacing w:before="0" w:beforeAutospacing="0" w:after="120" w:afterAutospacing="0"/>
        <w:ind w:left="4678"/>
        <w:jc w:val="both"/>
        <w:rPr>
          <w:sz w:val="23"/>
          <w:szCs w:val="23"/>
        </w:rPr>
      </w:pPr>
      <w:r w:rsidRPr="00A0003A">
        <w:rPr>
          <w:sz w:val="23"/>
          <w:szCs w:val="23"/>
        </w:rPr>
        <w:t>JUICIO PARA LA PROTECCIÓN DE LOS DERECHOS POLÍTICO-ELECTORALES DE</w:t>
      </w:r>
      <w:r w:rsidR="006E07FD" w:rsidRPr="00A0003A">
        <w:rPr>
          <w:sz w:val="23"/>
          <w:szCs w:val="23"/>
        </w:rPr>
        <w:t xml:space="preserve"> </w:t>
      </w:r>
      <w:r w:rsidRPr="00A0003A">
        <w:rPr>
          <w:sz w:val="23"/>
          <w:szCs w:val="23"/>
        </w:rPr>
        <w:t>L</w:t>
      </w:r>
      <w:r w:rsidR="006E07FD" w:rsidRPr="00A0003A">
        <w:rPr>
          <w:sz w:val="23"/>
          <w:szCs w:val="23"/>
        </w:rPr>
        <w:t>A</w:t>
      </w:r>
      <w:r w:rsidRPr="00A0003A">
        <w:rPr>
          <w:sz w:val="23"/>
          <w:szCs w:val="23"/>
        </w:rPr>
        <w:t xml:space="preserve"> CIUDADAN</w:t>
      </w:r>
      <w:r w:rsidR="00A950D3" w:rsidRPr="00A0003A">
        <w:rPr>
          <w:sz w:val="23"/>
          <w:szCs w:val="23"/>
        </w:rPr>
        <w:t>Í</w:t>
      </w:r>
      <w:r w:rsidR="006E07FD" w:rsidRPr="00A0003A">
        <w:rPr>
          <w:sz w:val="23"/>
          <w:szCs w:val="23"/>
        </w:rPr>
        <w:t>A.</w:t>
      </w:r>
    </w:p>
    <w:p w14:paraId="6E40F790" w14:textId="6C2FCD02" w:rsidR="00B30DA7" w:rsidRPr="00A0003A" w:rsidRDefault="00B30DA7" w:rsidP="006E07FD">
      <w:pPr>
        <w:pStyle w:val="Proemio"/>
        <w:spacing w:before="0" w:beforeAutospacing="0" w:after="120" w:afterAutospacing="0"/>
        <w:ind w:left="4678"/>
        <w:jc w:val="both"/>
        <w:rPr>
          <w:b w:val="0"/>
          <w:sz w:val="23"/>
          <w:szCs w:val="23"/>
        </w:rPr>
      </w:pPr>
      <w:r w:rsidRPr="00A0003A">
        <w:rPr>
          <w:sz w:val="23"/>
          <w:szCs w:val="23"/>
        </w:rPr>
        <w:t>EXPEDIENTE:</w:t>
      </w:r>
      <w:r w:rsidRPr="00A0003A">
        <w:rPr>
          <w:b w:val="0"/>
          <w:sz w:val="23"/>
          <w:szCs w:val="23"/>
        </w:rPr>
        <w:t xml:space="preserve"> TEEA-JDC-0</w:t>
      </w:r>
      <w:r w:rsidR="00A950D3" w:rsidRPr="00A0003A">
        <w:rPr>
          <w:b w:val="0"/>
          <w:sz w:val="23"/>
          <w:szCs w:val="23"/>
        </w:rPr>
        <w:t>88</w:t>
      </w:r>
      <w:r w:rsidRPr="00A0003A">
        <w:rPr>
          <w:b w:val="0"/>
          <w:sz w:val="23"/>
          <w:szCs w:val="23"/>
        </w:rPr>
        <w:t>/2021</w:t>
      </w:r>
      <w:r w:rsidR="00A0003A">
        <w:rPr>
          <w:b w:val="0"/>
          <w:sz w:val="23"/>
          <w:szCs w:val="23"/>
        </w:rPr>
        <w:t>.</w:t>
      </w:r>
    </w:p>
    <w:p w14:paraId="4D664BEB" w14:textId="79D4FCE1" w:rsidR="00B30DA7" w:rsidRPr="00A0003A" w:rsidRDefault="00B30DA7" w:rsidP="006E07FD">
      <w:pPr>
        <w:pStyle w:val="Proemio"/>
        <w:spacing w:before="0" w:beforeAutospacing="0" w:after="120" w:afterAutospacing="0"/>
        <w:ind w:left="4678"/>
        <w:jc w:val="both"/>
        <w:rPr>
          <w:b w:val="0"/>
          <w:sz w:val="23"/>
          <w:szCs w:val="23"/>
        </w:rPr>
      </w:pPr>
      <w:r w:rsidRPr="00A0003A">
        <w:rPr>
          <w:sz w:val="23"/>
          <w:szCs w:val="23"/>
        </w:rPr>
        <w:t xml:space="preserve">ACTORA: </w:t>
      </w:r>
      <w:r w:rsidR="00A950D3" w:rsidRPr="00A0003A">
        <w:rPr>
          <w:b w:val="0"/>
          <w:sz w:val="23"/>
          <w:szCs w:val="23"/>
        </w:rPr>
        <w:t xml:space="preserve">MA. CONCEPCIÓN </w:t>
      </w:r>
      <w:r w:rsidR="00D73A1F" w:rsidRPr="00A0003A">
        <w:rPr>
          <w:b w:val="0"/>
          <w:sz w:val="23"/>
          <w:szCs w:val="23"/>
        </w:rPr>
        <w:t>ROQUE CASTRO.</w:t>
      </w:r>
    </w:p>
    <w:p w14:paraId="687B52E8" w14:textId="74147B6D" w:rsidR="00B30DA7" w:rsidRPr="00A0003A" w:rsidRDefault="00B30DA7" w:rsidP="006E07FD">
      <w:pPr>
        <w:pStyle w:val="Proemio"/>
        <w:spacing w:before="0" w:beforeAutospacing="0" w:after="120" w:afterAutospacing="0"/>
        <w:ind w:left="4678"/>
        <w:jc w:val="both"/>
        <w:rPr>
          <w:b w:val="0"/>
          <w:sz w:val="23"/>
          <w:szCs w:val="23"/>
        </w:rPr>
      </w:pPr>
      <w:r w:rsidRPr="00A0003A">
        <w:rPr>
          <w:sz w:val="23"/>
          <w:szCs w:val="23"/>
        </w:rPr>
        <w:t xml:space="preserve">AUTORIDAD RESPONSABLE: </w:t>
      </w:r>
      <w:r w:rsidR="008A1235" w:rsidRPr="00A0003A">
        <w:rPr>
          <w:b w:val="0"/>
          <w:sz w:val="23"/>
          <w:szCs w:val="23"/>
        </w:rPr>
        <w:t>COMITÉ EJECUTIVO NACIONAL Y OTROS.</w:t>
      </w:r>
    </w:p>
    <w:p w14:paraId="5E2874A2" w14:textId="77777777" w:rsidR="00B30DA7" w:rsidRPr="00A0003A" w:rsidRDefault="00B30DA7" w:rsidP="006E07FD">
      <w:pPr>
        <w:pStyle w:val="Proemio"/>
        <w:spacing w:before="0" w:beforeAutospacing="0" w:after="120" w:afterAutospacing="0"/>
        <w:ind w:left="4678"/>
        <w:jc w:val="both"/>
        <w:rPr>
          <w:b w:val="0"/>
          <w:sz w:val="23"/>
          <w:szCs w:val="23"/>
        </w:rPr>
      </w:pPr>
      <w:r w:rsidRPr="00A0003A">
        <w:rPr>
          <w:sz w:val="23"/>
          <w:szCs w:val="23"/>
        </w:rPr>
        <w:t xml:space="preserve">MAGISTRADA PONENTE: </w:t>
      </w:r>
      <w:r w:rsidRPr="00A0003A">
        <w:rPr>
          <w:b w:val="0"/>
          <w:sz w:val="23"/>
          <w:szCs w:val="23"/>
        </w:rPr>
        <w:t>LAURA HORTENSIA LLAMAS HERNÁNDEZ.</w:t>
      </w:r>
    </w:p>
    <w:p w14:paraId="510F4956" w14:textId="77777777" w:rsidR="00B30DA7" w:rsidRPr="00A0003A" w:rsidRDefault="00B30DA7" w:rsidP="006E07FD">
      <w:pPr>
        <w:pStyle w:val="Proemio"/>
        <w:spacing w:before="0" w:beforeAutospacing="0" w:after="120" w:afterAutospacing="0"/>
        <w:ind w:left="4678"/>
        <w:jc w:val="both"/>
        <w:rPr>
          <w:b w:val="0"/>
          <w:sz w:val="23"/>
          <w:szCs w:val="23"/>
        </w:rPr>
      </w:pPr>
      <w:r w:rsidRPr="00A0003A">
        <w:rPr>
          <w:sz w:val="23"/>
          <w:szCs w:val="23"/>
        </w:rPr>
        <w:t>SECRETARIO</w:t>
      </w:r>
      <w:r w:rsidRPr="00A0003A">
        <w:rPr>
          <w:rStyle w:val="Refdenotaalpie"/>
          <w:sz w:val="23"/>
          <w:szCs w:val="23"/>
        </w:rPr>
        <w:footnoteReference w:id="1"/>
      </w:r>
      <w:r w:rsidRPr="00A0003A">
        <w:rPr>
          <w:sz w:val="23"/>
          <w:szCs w:val="23"/>
        </w:rPr>
        <w:t xml:space="preserve">: </w:t>
      </w:r>
      <w:r w:rsidRPr="00A0003A">
        <w:rPr>
          <w:b w:val="0"/>
          <w:sz w:val="23"/>
          <w:szCs w:val="23"/>
        </w:rPr>
        <w:t>EDGAR ALEJANDRO LÓPEZ DÁVILA.</w:t>
      </w:r>
    </w:p>
    <w:p w14:paraId="527D43F4" w14:textId="77777777" w:rsidR="00B30DA7" w:rsidRPr="00A0003A" w:rsidRDefault="00B30DA7" w:rsidP="006E07FD">
      <w:pPr>
        <w:pStyle w:val="Sinespaciado"/>
        <w:rPr>
          <w:sz w:val="23"/>
          <w:szCs w:val="23"/>
        </w:rPr>
      </w:pPr>
    </w:p>
    <w:p w14:paraId="2AA4CE12" w14:textId="5AFC7823" w:rsidR="00B30DA7" w:rsidRPr="00A0003A" w:rsidRDefault="00B30DA7" w:rsidP="006E07FD">
      <w:pPr>
        <w:pStyle w:val="Estudio"/>
        <w:rPr>
          <w:sz w:val="23"/>
          <w:szCs w:val="23"/>
        </w:rPr>
      </w:pPr>
      <w:r w:rsidRPr="00A0003A">
        <w:rPr>
          <w:sz w:val="23"/>
          <w:szCs w:val="23"/>
        </w:rPr>
        <w:t xml:space="preserve">Aguascalientes, Aguascalientes, a </w:t>
      </w:r>
      <w:r w:rsidR="00A950D3" w:rsidRPr="00A0003A">
        <w:rPr>
          <w:sz w:val="23"/>
          <w:szCs w:val="23"/>
        </w:rPr>
        <w:t>11</w:t>
      </w:r>
      <w:r w:rsidRPr="00A0003A">
        <w:rPr>
          <w:sz w:val="23"/>
          <w:szCs w:val="23"/>
        </w:rPr>
        <w:t xml:space="preserve"> de </w:t>
      </w:r>
      <w:r w:rsidR="00A950D3" w:rsidRPr="00A0003A">
        <w:rPr>
          <w:sz w:val="23"/>
          <w:szCs w:val="23"/>
        </w:rPr>
        <w:t>abril</w:t>
      </w:r>
      <w:r w:rsidRPr="00A0003A">
        <w:rPr>
          <w:sz w:val="23"/>
          <w:szCs w:val="23"/>
        </w:rPr>
        <w:t xml:space="preserve"> de 2021.</w:t>
      </w:r>
    </w:p>
    <w:p w14:paraId="0F8247A2" w14:textId="77777777" w:rsidR="00B30DA7" w:rsidRPr="00A0003A" w:rsidRDefault="00B30DA7" w:rsidP="006E07FD">
      <w:pPr>
        <w:pStyle w:val="Sinespaciado"/>
        <w:rPr>
          <w:sz w:val="23"/>
          <w:szCs w:val="23"/>
        </w:rPr>
      </w:pPr>
    </w:p>
    <w:p w14:paraId="4CFE6D70" w14:textId="26D979B5" w:rsidR="00CC4728" w:rsidRPr="00A0003A" w:rsidRDefault="00CC4728" w:rsidP="004F11DA">
      <w:pPr>
        <w:spacing w:line="360" w:lineRule="auto"/>
        <w:jc w:val="both"/>
        <w:rPr>
          <w:rFonts w:ascii="Arial" w:hAnsi="Arial" w:cs="Arial"/>
          <w:b/>
          <w:bCs/>
          <w:sz w:val="23"/>
          <w:szCs w:val="23"/>
        </w:rPr>
      </w:pPr>
      <w:r w:rsidRPr="00A0003A">
        <w:rPr>
          <w:rFonts w:ascii="Arial" w:hAnsi="Arial" w:cs="Arial"/>
          <w:b/>
          <w:bCs/>
          <w:sz w:val="23"/>
          <w:szCs w:val="23"/>
        </w:rPr>
        <w:t xml:space="preserve">Resolución </w:t>
      </w:r>
      <w:r w:rsidRPr="00A0003A">
        <w:rPr>
          <w:rFonts w:ascii="Arial" w:hAnsi="Arial" w:cs="Arial"/>
          <w:sz w:val="23"/>
          <w:szCs w:val="23"/>
        </w:rPr>
        <w:t xml:space="preserve">que determina: </w:t>
      </w:r>
      <w:r w:rsidRPr="00A0003A">
        <w:rPr>
          <w:rFonts w:ascii="Arial" w:hAnsi="Arial" w:cs="Arial"/>
          <w:b/>
          <w:bCs/>
          <w:i/>
          <w:iCs/>
          <w:sz w:val="23"/>
          <w:szCs w:val="23"/>
        </w:rPr>
        <w:t>a)</w:t>
      </w:r>
      <w:r w:rsidRPr="00A0003A">
        <w:rPr>
          <w:rFonts w:ascii="Arial" w:hAnsi="Arial" w:cs="Arial"/>
          <w:sz w:val="23"/>
          <w:szCs w:val="23"/>
        </w:rPr>
        <w:t xml:space="preserve"> </w:t>
      </w:r>
      <w:r w:rsidRPr="00A0003A">
        <w:rPr>
          <w:rFonts w:ascii="Arial" w:hAnsi="Arial" w:cs="Arial"/>
          <w:b/>
          <w:bCs/>
          <w:sz w:val="23"/>
          <w:szCs w:val="23"/>
        </w:rPr>
        <w:t>la improcedencia</w:t>
      </w:r>
      <w:r w:rsidRPr="00A0003A">
        <w:rPr>
          <w:rFonts w:ascii="Arial" w:hAnsi="Arial" w:cs="Arial"/>
          <w:sz w:val="23"/>
          <w:szCs w:val="23"/>
        </w:rPr>
        <w:t xml:space="preserve"> el juicio ciudadano promovido, porque este Tribunal sólo puede revisar las controversias en las que se hayan agotado las instancias previas y, en el caso, la omisión reclamada es susceptible de que sea analizada, en primer lugar, por el órgano partidista</w:t>
      </w:r>
      <w:r w:rsidR="00613FAE" w:rsidRPr="00A0003A">
        <w:rPr>
          <w:rFonts w:ascii="Arial" w:hAnsi="Arial" w:cs="Arial"/>
          <w:sz w:val="23"/>
          <w:szCs w:val="23"/>
        </w:rPr>
        <w:t>,</w:t>
      </w:r>
      <w:r w:rsidRPr="00A0003A">
        <w:rPr>
          <w:rFonts w:ascii="Arial" w:hAnsi="Arial" w:cs="Arial"/>
          <w:sz w:val="23"/>
          <w:szCs w:val="23"/>
        </w:rPr>
        <w:t xml:space="preserve"> </w:t>
      </w:r>
      <w:r w:rsidRPr="00A0003A">
        <w:rPr>
          <w:rFonts w:ascii="Arial" w:hAnsi="Arial" w:cs="Arial"/>
          <w:b/>
          <w:bCs/>
          <w:i/>
          <w:iCs/>
          <w:sz w:val="23"/>
          <w:szCs w:val="23"/>
        </w:rPr>
        <w:t>b)</w:t>
      </w:r>
      <w:r w:rsidRPr="00A0003A">
        <w:rPr>
          <w:rFonts w:ascii="Arial" w:hAnsi="Arial" w:cs="Arial"/>
          <w:sz w:val="23"/>
          <w:szCs w:val="23"/>
        </w:rPr>
        <w:t xml:space="preserve"> </w:t>
      </w:r>
      <w:r w:rsidRPr="00A0003A">
        <w:rPr>
          <w:rFonts w:ascii="Arial" w:hAnsi="Arial" w:cs="Arial"/>
          <w:b/>
          <w:bCs/>
          <w:sz w:val="23"/>
          <w:szCs w:val="23"/>
        </w:rPr>
        <w:t xml:space="preserve">reencauza </w:t>
      </w:r>
      <w:r w:rsidRPr="00A0003A">
        <w:rPr>
          <w:rFonts w:ascii="Arial" w:hAnsi="Arial" w:cs="Arial"/>
          <w:sz w:val="23"/>
          <w:szCs w:val="23"/>
        </w:rPr>
        <w:t>la demanda a la Comisión Nacional de Honestidad y Justicia de MORENA a fin de que resuelva conforme a Derecho</w:t>
      </w:r>
      <w:r w:rsidR="00613FAE" w:rsidRPr="00A0003A">
        <w:rPr>
          <w:rFonts w:ascii="Arial" w:hAnsi="Arial" w:cs="Arial"/>
          <w:sz w:val="23"/>
          <w:szCs w:val="23"/>
        </w:rPr>
        <w:t xml:space="preserve">, y </w:t>
      </w:r>
      <w:r w:rsidR="00613FAE" w:rsidRPr="00A0003A">
        <w:rPr>
          <w:rFonts w:ascii="Arial" w:hAnsi="Arial" w:cs="Arial"/>
          <w:b/>
          <w:bCs/>
          <w:i/>
          <w:iCs/>
          <w:sz w:val="23"/>
          <w:szCs w:val="23"/>
        </w:rPr>
        <w:t xml:space="preserve">c) </w:t>
      </w:r>
      <w:r w:rsidR="00613FAE" w:rsidRPr="00A0003A">
        <w:rPr>
          <w:rFonts w:ascii="Arial" w:hAnsi="Arial" w:cs="Arial"/>
          <w:sz w:val="23"/>
          <w:szCs w:val="23"/>
        </w:rPr>
        <w:t xml:space="preserve">la </w:t>
      </w:r>
      <w:r w:rsidR="008A1235" w:rsidRPr="00A0003A">
        <w:rPr>
          <w:rFonts w:ascii="Arial" w:hAnsi="Arial" w:cs="Arial"/>
          <w:sz w:val="23"/>
          <w:szCs w:val="23"/>
        </w:rPr>
        <w:t xml:space="preserve">procedencia de la </w:t>
      </w:r>
      <w:r w:rsidR="00613FAE" w:rsidRPr="00A0003A">
        <w:rPr>
          <w:rFonts w:ascii="Arial" w:hAnsi="Arial" w:cs="Arial"/>
          <w:b/>
          <w:bCs/>
          <w:sz w:val="23"/>
          <w:szCs w:val="23"/>
        </w:rPr>
        <w:t>adopción de medidas cautelares</w:t>
      </w:r>
      <w:r w:rsidR="00D73A1F" w:rsidRPr="00A0003A">
        <w:rPr>
          <w:rFonts w:ascii="Arial" w:hAnsi="Arial" w:cs="Arial"/>
          <w:sz w:val="23"/>
          <w:szCs w:val="23"/>
        </w:rPr>
        <w:t>.</w:t>
      </w:r>
      <w:r w:rsidR="00613FAE" w:rsidRPr="00A0003A">
        <w:rPr>
          <w:rFonts w:ascii="Arial" w:hAnsi="Arial" w:cs="Arial"/>
          <w:sz w:val="23"/>
          <w:szCs w:val="23"/>
        </w:rPr>
        <w:t xml:space="preserve"> </w:t>
      </w:r>
    </w:p>
    <w:sdt>
      <w:sdtPr>
        <w:rPr>
          <w:rFonts w:ascii="Arial" w:eastAsia="Calibri" w:hAnsi="Arial" w:cs="Arial"/>
          <w:sz w:val="24"/>
          <w:szCs w:val="24"/>
          <w:lang w:val="es-ES"/>
        </w:rPr>
        <w:id w:val="-897588504"/>
        <w:docPartObj>
          <w:docPartGallery w:val="Table of Contents"/>
          <w:docPartUnique/>
        </w:docPartObj>
      </w:sdtPr>
      <w:sdtEndPr>
        <w:rPr>
          <w:rFonts w:eastAsia="Times New Roman"/>
          <w:b/>
          <w:bCs/>
          <w:lang w:eastAsia="es-ES"/>
        </w:rPr>
      </w:sdtEndPr>
      <w:sdtContent>
        <w:p w14:paraId="4902BD11" w14:textId="77777777" w:rsidR="00B30DA7" w:rsidRPr="00A0003A" w:rsidRDefault="00B30DA7" w:rsidP="00B30DA7">
          <w:pPr>
            <w:keepNext/>
            <w:keepLines/>
            <w:ind w:right="532"/>
            <w:contextualSpacing/>
            <w:jc w:val="center"/>
            <w:rPr>
              <w:rFonts w:ascii="Arial" w:eastAsia="Calibri" w:hAnsi="Arial" w:cs="Arial"/>
              <w:sz w:val="22"/>
              <w:szCs w:val="22"/>
              <w:lang w:val="es-ES"/>
            </w:rPr>
          </w:pPr>
        </w:p>
        <w:p w14:paraId="091C171C" w14:textId="77777777" w:rsidR="00B30DA7" w:rsidRPr="00A0003A" w:rsidRDefault="00B30DA7" w:rsidP="00CC4728">
          <w:pPr>
            <w:keepNext/>
            <w:keepLines/>
            <w:ind w:left="709" w:right="190"/>
            <w:contextualSpacing/>
            <w:jc w:val="center"/>
            <w:rPr>
              <w:rFonts w:ascii="Arial" w:hAnsi="Arial" w:cs="Arial"/>
              <w:b/>
              <w:sz w:val="16"/>
              <w:szCs w:val="16"/>
              <w:lang w:eastAsia="es-MX"/>
            </w:rPr>
          </w:pPr>
          <w:r w:rsidRPr="00A0003A">
            <w:rPr>
              <w:rFonts w:ascii="Arial" w:hAnsi="Arial" w:cs="Arial"/>
              <w:b/>
              <w:sz w:val="16"/>
              <w:szCs w:val="16"/>
              <w:lang w:val="es-ES" w:eastAsia="es-MX"/>
            </w:rPr>
            <w:t>Índice</w:t>
          </w:r>
        </w:p>
        <w:p w14:paraId="0B8560BE" w14:textId="26E70CC6" w:rsidR="006E07FD" w:rsidRPr="00A0003A" w:rsidRDefault="00B30DA7" w:rsidP="006E07FD">
          <w:pPr>
            <w:pStyle w:val="TDC1"/>
            <w:ind w:left="709"/>
            <w:rPr>
              <w:rFonts w:asciiTheme="minorHAnsi" w:eastAsiaTheme="minorEastAsia" w:hAnsiTheme="minorHAnsi" w:cstheme="minorBidi"/>
              <w:b w:val="0"/>
              <w:bCs w:val="0"/>
              <w:sz w:val="20"/>
              <w:szCs w:val="20"/>
              <w:lang w:eastAsia="es-MX"/>
            </w:rPr>
          </w:pPr>
          <w:r w:rsidRPr="00A0003A">
            <w:rPr>
              <w:sz w:val="16"/>
              <w:szCs w:val="16"/>
              <w:lang w:val="es-ES"/>
            </w:rPr>
            <w:fldChar w:fldCharType="begin"/>
          </w:r>
          <w:r w:rsidRPr="00A0003A">
            <w:rPr>
              <w:sz w:val="16"/>
              <w:szCs w:val="16"/>
              <w:lang w:val="es-ES"/>
            </w:rPr>
            <w:instrText xml:space="preserve"> TOC \o "1-3" \h \z \u </w:instrText>
          </w:r>
          <w:r w:rsidRPr="00A0003A">
            <w:rPr>
              <w:sz w:val="16"/>
              <w:szCs w:val="16"/>
              <w:lang w:val="es-ES"/>
            </w:rPr>
            <w:fldChar w:fldCharType="separate"/>
          </w:r>
          <w:hyperlink w:anchor="_Toc67049762" w:history="1">
            <w:r w:rsidR="006E07FD" w:rsidRPr="00A0003A">
              <w:rPr>
                <w:rStyle w:val="Hipervnculo"/>
                <w:sz w:val="16"/>
                <w:szCs w:val="16"/>
              </w:rPr>
              <w:t>Glosario</w:t>
            </w:r>
            <w:r w:rsidR="006E07FD" w:rsidRPr="00A0003A">
              <w:rPr>
                <w:webHidden/>
                <w:sz w:val="16"/>
                <w:szCs w:val="16"/>
              </w:rPr>
              <w:tab/>
            </w:r>
            <w:r w:rsidR="006E07FD" w:rsidRPr="00A0003A">
              <w:rPr>
                <w:webHidden/>
                <w:sz w:val="16"/>
                <w:szCs w:val="16"/>
              </w:rPr>
              <w:fldChar w:fldCharType="begin"/>
            </w:r>
            <w:r w:rsidR="006E07FD" w:rsidRPr="00A0003A">
              <w:rPr>
                <w:webHidden/>
                <w:sz w:val="16"/>
                <w:szCs w:val="16"/>
              </w:rPr>
              <w:instrText xml:space="preserve"> PAGEREF _Toc67049762 \h </w:instrText>
            </w:r>
            <w:r w:rsidR="006E07FD" w:rsidRPr="00A0003A">
              <w:rPr>
                <w:webHidden/>
                <w:sz w:val="16"/>
                <w:szCs w:val="16"/>
              </w:rPr>
            </w:r>
            <w:r w:rsidR="006E07FD" w:rsidRPr="00A0003A">
              <w:rPr>
                <w:webHidden/>
                <w:sz w:val="16"/>
                <w:szCs w:val="16"/>
              </w:rPr>
              <w:fldChar w:fldCharType="separate"/>
            </w:r>
            <w:r w:rsidR="00230019">
              <w:rPr>
                <w:webHidden/>
                <w:sz w:val="16"/>
                <w:szCs w:val="16"/>
              </w:rPr>
              <w:t>1</w:t>
            </w:r>
            <w:r w:rsidR="006E07FD" w:rsidRPr="00A0003A">
              <w:rPr>
                <w:webHidden/>
                <w:sz w:val="16"/>
                <w:szCs w:val="16"/>
              </w:rPr>
              <w:fldChar w:fldCharType="end"/>
            </w:r>
          </w:hyperlink>
        </w:p>
        <w:p w14:paraId="16DCFFB0" w14:textId="6490A551" w:rsidR="006E07FD" w:rsidRPr="00A0003A" w:rsidRDefault="007732DB" w:rsidP="006E07FD">
          <w:pPr>
            <w:pStyle w:val="TDC1"/>
            <w:ind w:left="709"/>
            <w:rPr>
              <w:rFonts w:asciiTheme="minorHAnsi" w:eastAsiaTheme="minorEastAsia" w:hAnsiTheme="minorHAnsi" w:cstheme="minorBidi"/>
              <w:b w:val="0"/>
              <w:bCs w:val="0"/>
              <w:sz w:val="20"/>
              <w:szCs w:val="20"/>
              <w:lang w:eastAsia="es-MX"/>
            </w:rPr>
          </w:pPr>
          <w:hyperlink w:anchor="_Toc67049763" w:history="1">
            <w:r w:rsidR="006E07FD" w:rsidRPr="00A0003A">
              <w:rPr>
                <w:rStyle w:val="Hipervnculo"/>
                <w:sz w:val="16"/>
                <w:szCs w:val="16"/>
              </w:rPr>
              <w:t>Antecedentes del caso</w:t>
            </w:r>
            <w:r w:rsidR="006E07FD" w:rsidRPr="00A0003A">
              <w:rPr>
                <w:webHidden/>
                <w:sz w:val="16"/>
                <w:szCs w:val="16"/>
              </w:rPr>
              <w:tab/>
            </w:r>
            <w:r w:rsidR="006E07FD" w:rsidRPr="00A0003A">
              <w:rPr>
                <w:webHidden/>
                <w:sz w:val="16"/>
                <w:szCs w:val="16"/>
              </w:rPr>
              <w:fldChar w:fldCharType="begin"/>
            </w:r>
            <w:r w:rsidR="006E07FD" w:rsidRPr="00A0003A">
              <w:rPr>
                <w:webHidden/>
                <w:sz w:val="16"/>
                <w:szCs w:val="16"/>
              </w:rPr>
              <w:instrText xml:space="preserve"> PAGEREF _Toc67049763 \h </w:instrText>
            </w:r>
            <w:r w:rsidR="006E07FD" w:rsidRPr="00A0003A">
              <w:rPr>
                <w:webHidden/>
                <w:sz w:val="16"/>
                <w:szCs w:val="16"/>
              </w:rPr>
            </w:r>
            <w:r w:rsidR="006E07FD" w:rsidRPr="00A0003A">
              <w:rPr>
                <w:webHidden/>
                <w:sz w:val="16"/>
                <w:szCs w:val="16"/>
              </w:rPr>
              <w:fldChar w:fldCharType="separate"/>
            </w:r>
            <w:r w:rsidR="00230019">
              <w:rPr>
                <w:webHidden/>
                <w:sz w:val="16"/>
                <w:szCs w:val="16"/>
              </w:rPr>
              <w:t>1</w:t>
            </w:r>
            <w:r w:rsidR="006E07FD" w:rsidRPr="00A0003A">
              <w:rPr>
                <w:webHidden/>
                <w:sz w:val="16"/>
                <w:szCs w:val="16"/>
              </w:rPr>
              <w:fldChar w:fldCharType="end"/>
            </w:r>
          </w:hyperlink>
        </w:p>
        <w:p w14:paraId="3749D24A" w14:textId="0315B8A3" w:rsidR="006E07FD" w:rsidRPr="00A0003A" w:rsidRDefault="007732DB" w:rsidP="004F11DA">
          <w:pPr>
            <w:pStyle w:val="TDC2"/>
            <w:spacing w:line="276" w:lineRule="auto"/>
            <w:ind w:left="709"/>
            <w:rPr>
              <w:rFonts w:asciiTheme="minorHAnsi" w:eastAsiaTheme="minorEastAsia" w:hAnsiTheme="minorHAnsi" w:cstheme="minorBidi"/>
              <w:b w:val="0"/>
              <w:bCs w:val="0"/>
              <w:sz w:val="20"/>
              <w:szCs w:val="20"/>
              <w:lang w:val="es-MX" w:eastAsia="es-MX"/>
            </w:rPr>
          </w:pPr>
          <w:hyperlink w:anchor="_Toc67049764" w:history="1">
            <w:r w:rsidR="006E07FD" w:rsidRPr="00A0003A">
              <w:rPr>
                <w:rStyle w:val="Hipervnculo"/>
                <w:sz w:val="16"/>
                <w:szCs w:val="16"/>
              </w:rPr>
              <w:t>Apartado I. Decisión</w:t>
            </w:r>
            <w:r w:rsidR="006E07FD" w:rsidRPr="00A0003A">
              <w:rPr>
                <w:webHidden/>
                <w:sz w:val="16"/>
                <w:szCs w:val="16"/>
              </w:rPr>
              <w:tab/>
            </w:r>
            <w:r w:rsidR="006E07FD" w:rsidRPr="00A0003A">
              <w:rPr>
                <w:webHidden/>
                <w:sz w:val="16"/>
                <w:szCs w:val="16"/>
              </w:rPr>
              <w:fldChar w:fldCharType="begin"/>
            </w:r>
            <w:r w:rsidR="006E07FD" w:rsidRPr="00A0003A">
              <w:rPr>
                <w:webHidden/>
                <w:sz w:val="16"/>
                <w:szCs w:val="16"/>
              </w:rPr>
              <w:instrText xml:space="preserve"> PAGEREF _Toc67049764 \h </w:instrText>
            </w:r>
            <w:r w:rsidR="006E07FD" w:rsidRPr="00A0003A">
              <w:rPr>
                <w:webHidden/>
                <w:sz w:val="16"/>
                <w:szCs w:val="16"/>
              </w:rPr>
            </w:r>
            <w:r w:rsidR="006E07FD" w:rsidRPr="00A0003A">
              <w:rPr>
                <w:webHidden/>
                <w:sz w:val="16"/>
                <w:szCs w:val="16"/>
              </w:rPr>
              <w:fldChar w:fldCharType="separate"/>
            </w:r>
            <w:r w:rsidR="00230019">
              <w:rPr>
                <w:webHidden/>
                <w:sz w:val="16"/>
                <w:szCs w:val="16"/>
              </w:rPr>
              <w:t>2</w:t>
            </w:r>
            <w:r w:rsidR="006E07FD" w:rsidRPr="00A0003A">
              <w:rPr>
                <w:webHidden/>
                <w:sz w:val="16"/>
                <w:szCs w:val="16"/>
              </w:rPr>
              <w:fldChar w:fldCharType="end"/>
            </w:r>
          </w:hyperlink>
        </w:p>
        <w:p w14:paraId="26152213" w14:textId="38746287" w:rsidR="006E07FD" w:rsidRPr="00A0003A" w:rsidRDefault="007732DB" w:rsidP="004F11DA">
          <w:pPr>
            <w:pStyle w:val="TDC2"/>
            <w:spacing w:line="276" w:lineRule="auto"/>
            <w:ind w:left="709"/>
            <w:rPr>
              <w:rFonts w:asciiTheme="minorHAnsi" w:eastAsiaTheme="minorEastAsia" w:hAnsiTheme="minorHAnsi" w:cstheme="minorBidi"/>
              <w:b w:val="0"/>
              <w:bCs w:val="0"/>
              <w:sz w:val="20"/>
              <w:szCs w:val="20"/>
              <w:lang w:val="es-MX" w:eastAsia="es-MX"/>
            </w:rPr>
          </w:pPr>
          <w:hyperlink w:anchor="_Toc67049765" w:history="1">
            <w:r w:rsidR="006E07FD" w:rsidRPr="00A0003A">
              <w:rPr>
                <w:rStyle w:val="Hipervnculo"/>
                <w:sz w:val="16"/>
                <w:szCs w:val="16"/>
              </w:rPr>
              <w:t>Apartado II. Justificación de la decisión de reencauzamiento</w:t>
            </w:r>
            <w:r w:rsidR="006E07FD" w:rsidRPr="00A0003A">
              <w:rPr>
                <w:webHidden/>
                <w:sz w:val="16"/>
                <w:szCs w:val="16"/>
              </w:rPr>
              <w:tab/>
            </w:r>
            <w:r w:rsidR="006E07FD" w:rsidRPr="00A0003A">
              <w:rPr>
                <w:webHidden/>
                <w:sz w:val="16"/>
                <w:szCs w:val="16"/>
              </w:rPr>
              <w:fldChar w:fldCharType="begin"/>
            </w:r>
            <w:r w:rsidR="006E07FD" w:rsidRPr="00A0003A">
              <w:rPr>
                <w:webHidden/>
                <w:sz w:val="16"/>
                <w:szCs w:val="16"/>
              </w:rPr>
              <w:instrText xml:space="preserve"> PAGEREF _Toc67049765 \h </w:instrText>
            </w:r>
            <w:r w:rsidR="006E07FD" w:rsidRPr="00A0003A">
              <w:rPr>
                <w:webHidden/>
                <w:sz w:val="16"/>
                <w:szCs w:val="16"/>
              </w:rPr>
            </w:r>
            <w:r w:rsidR="006E07FD" w:rsidRPr="00A0003A">
              <w:rPr>
                <w:webHidden/>
                <w:sz w:val="16"/>
                <w:szCs w:val="16"/>
              </w:rPr>
              <w:fldChar w:fldCharType="separate"/>
            </w:r>
            <w:r w:rsidR="00230019">
              <w:rPr>
                <w:webHidden/>
                <w:sz w:val="16"/>
                <w:szCs w:val="16"/>
              </w:rPr>
              <w:t>3</w:t>
            </w:r>
            <w:r w:rsidR="006E07FD" w:rsidRPr="00A0003A">
              <w:rPr>
                <w:webHidden/>
                <w:sz w:val="16"/>
                <w:szCs w:val="16"/>
              </w:rPr>
              <w:fldChar w:fldCharType="end"/>
            </w:r>
          </w:hyperlink>
        </w:p>
        <w:p w14:paraId="13C8E76E" w14:textId="398D4C50" w:rsidR="006E07FD" w:rsidRPr="00A0003A" w:rsidRDefault="007732DB" w:rsidP="004F11DA">
          <w:pPr>
            <w:pStyle w:val="TDC3"/>
            <w:spacing w:line="240" w:lineRule="auto"/>
            <w:rPr>
              <w:rFonts w:asciiTheme="minorHAnsi" w:eastAsiaTheme="minorEastAsia" w:hAnsiTheme="minorHAnsi" w:cstheme="minorBidi"/>
              <w:b w:val="0"/>
              <w:bCs w:val="0"/>
              <w:sz w:val="20"/>
              <w:szCs w:val="20"/>
              <w:lang w:eastAsia="es-MX"/>
            </w:rPr>
          </w:pPr>
          <w:hyperlink w:anchor="_Toc67049766" w:history="1">
            <w:r w:rsidR="006E07FD" w:rsidRPr="00A0003A">
              <w:rPr>
                <w:rStyle w:val="Hipervnculo"/>
                <w:b w:val="0"/>
                <w:bCs w:val="0"/>
                <w:sz w:val="16"/>
                <w:szCs w:val="16"/>
              </w:rPr>
              <w:t>1. Marco jurídico sobre el deber de agotar las instancias previas (principio de definitividad)</w:t>
            </w:r>
            <w:r w:rsidR="006E07FD" w:rsidRPr="00A0003A">
              <w:rPr>
                <w:b w:val="0"/>
                <w:bCs w:val="0"/>
                <w:webHidden/>
                <w:sz w:val="16"/>
                <w:szCs w:val="16"/>
              </w:rPr>
              <w:t>………</w:t>
            </w:r>
            <w:r w:rsidR="00A0003A">
              <w:rPr>
                <w:b w:val="0"/>
                <w:bCs w:val="0"/>
                <w:webHidden/>
                <w:sz w:val="16"/>
                <w:szCs w:val="16"/>
              </w:rPr>
              <w:t>…………….</w:t>
            </w:r>
            <w:r w:rsidR="006E07FD" w:rsidRPr="00A0003A">
              <w:rPr>
                <w:b w:val="0"/>
                <w:bCs w:val="0"/>
                <w:webHidden/>
                <w:sz w:val="16"/>
                <w:szCs w:val="16"/>
              </w:rPr>
              <w:fldChar w:fldCharType="begin"/>
            </w:r>
            <w:r w:rsidR="006E07FD" w:rsidRPr="00A0003A">
              <w:rPr>
                <w:b w:val="0"/>
                <w:bCs w:val="0"/>
                <w:webHidden/>
                <w:sz w:val="16"/>
                <w:szCs w:val="16"/>
              </w:rPr>
              <w:instrText xml:space="preserve"> PAGEREF _Toc67049766 \h </w:instrText>
            </w:r>
            <w:r w:rsidR="006E07FD" w:rsidRPr="00A0003A">
              <w:rPr>
                <w:b w:val="0"/>
                <w:bCs w:val="0"/>
                <w:webHidden/>
                <w:sz w:val="16"/>
                <w:szCs w:val="16"/>
              </w:rPr>
            </w:r>
            <w:r w:rsidR="006E07FD" w:rsidRPr="00A0003A">
              <w:rPr>
                <w:b w:val="0"/>
                <w:bCs w:val="0"/>
                <w:webHidden/>
                <w:sz w:val="16"/>
                <w:szCs w:val="16"/>
              </w:rPr>
              <w:fldChar w:fldCharType="separate"/>
            </w:r>
            <w:r w:rsidR="00230019">
              <w:rPr>
                <w:b w:val="0"/>
                <w:bCs w:val="0"/>
                <w:webHidden/>
                <w:sz w:val="16"/>
                <w:szCs w:val="16"/>
              </w:rPr>
              <w:t>3</w:t>
            </w:r>
            <w:r w:rsidR="006E07FD" w:rsidRPr="00A0003A">
              <w:rPr>
                <w:b w:val="0"/>
                <w:bCs w:val="0"/>
                <w:webHidden/>
                <w:sz w:val="16"/>
                <w:szCs w:val="16"/>
              </w:rPr>
              <w:fldChar w:fldCharType="end"/>
            </w:r>
          </w:hyperlink>
        </w:p>
        <w:p w14:paraId="1D63271A" w14:textId="5805D997" w:rsidR="006E07FD" w:rsidRPr="00A0003A" w:rsidRDefault="007732DB" w:rsidP="004F11DA">
          <w:pPr>
            <w:pStyle w:val="TDC3"/>
            <w:spacing w:line="240" w:lineRule="auto"/>
            <w:rPr>
              <w:rFonts w:asciiTheme="minorHAnsi" w:eastAsiaTheme="minorEastAsia" w:hAnsiTheme="minorHAnsi" w:cstheme="minorBidi"/>
              <w:b w:val="0"/>
              <w:bCs w:val="0"/>
              <w:sz w:val="20"/>
              <w:szCs w:val="20"/>
              <w:lang w:eastAsia="es-MX"/>
            </w:rPr>
          </w:pPr>
          <w:hyperlink w:anchor="_Toc67049767" w:history="1">
            <w:r w:rsidR="006E07FD" w:rsidRPr="00A0003A">
              <w:rPr>
                <w:rStyle w:val="Hipervnculo"/>
                <w:b w:val="0"/>
                <w:bCs w:val="0"/>
                <w:sz w:val="16"/>
                <w:szCs w:val="16"/>
              </w:rPr>
              <w:t>2. Caso concreto</w:t>
            </w:r>
            <w:r w:rsidR="006E07FD" w:rsidRPr="00A0003A">
              <w:rPr>
                <w:b w:val="0"/>
                <w:bCs w:val="0"/>
                <w:webHidden/>
                <w:sz w:val="16"/>
                <w:szCs w:val="16"/>
              </w:rPr>
              <w:t>……………………………………………………………………………………………</w:t>
            </w:r>
            <w:r w:rsidR="00A0003A">
              <w:rPr>
                <w:b w:val="0"/>
                <w:bCs w:val="0"/>
                <w:webHidden/>
                <w:sz w:val="16"/>
                <w:szCs w:val="16"/>
              </w:rPr>
              <w:t>……………..</w:t>
            </w:r>
            <w:r w:rsidR="006E07FD" w:rsidRPr="00A0003A">
              <w:rPr>
                <w:b w:val="0"/>
                <w:bCs w:val="0"/>
                <w:webHidden/>
                <w:sz w:val="16"/>
                <w:szCs w:val="16"/>
              </w:rPr>
              <w:t>.</w:t>
            </w:r>
            <w:r w:rsidR="006E07FD" w:rsidRPr="00A0003A">
              <w:rPr>
                <w:b w:val="0"/>
                <w:bCs w:val="0"/>
                <w:webHidden/>
                <w:sz w:val="16"/>
                <w:szCs w:val="16"/>
              </w:rPr>
              <w:fldChar w:fldCharType="begin"/>
            </w:r>
            <w:r w:rsidR="006E07FD" w:rsidRPr="00A0003A">
              <w:rPr>
                <w:b w:val="0"/>
                <w:bCs w:val="0"/>
                <w:webHidden/>
                <w:sz w:val="16"/>
                <w:szCs w:val="16"/>
              </w:rPr>
              <w:instrText xml:space="preserve"> PAGEREF _Toc67049767 \h </w:instrText>
            </w:r>
            <w:r w:rsidR="006E07FD" w:rsidRPr="00A0003A">
              <w:rPr>
                <w:b w:val="0"/>
                <w:bCs w:val="0"/>
                <w:webHidden/>
                <w:sz w:val="16"/>
                <w:szCs w:val="16"/>
              </w:rPr>
            </w:r>
            <w:r w:rsidR="006E07FD" w:rsidRPr="00A0003A">
              <w:rPr>
                <w:b w:val="0"/>
                <w:bCs w:val="0"/>
                <w:webHidden/>
                <w:sz w:val="16"/>
                <w:szCs w:val="16"/>
              </w:rPr>
              <w:fldChar w:fldCharType="separate"/>
            </w:r>
            <w:r w:rsidR="00230019">
              <w:rPr>
                <w:b w:val="0"/>
                <w:bCs w:val="0"/>
                <w:webHidden/>
                <w:sz w:val="16"/>
                <w:szCs w:val="16"/>
              </w:rPr>
              <w:t>5</w:t>
            </w:r>
            <w:r w:rsidR="006E07FD" w:rsidRPr="00A0003A">
              <w:rPr>
                <w:b w:val="0"/>
                <w:bCs w:val="0"/>
                <w:webHidden/>
                <w:sz w:val="16"/>
                <w:szCs w:val="16"/>
              </w:rPr>
              <w:fldChar w:fldCharType="end"/>
            </w:r>
          </w:hyperlink>
        </w:p>
        <w:p w14:paraId="7FDFD680" w14:textId="0FE7B1DB" w:rsidR="006E07FD" w:rsidRPr="00A0003A" w:rsidRDefault="007732DB" w:rsidP="004F11DA">
          <w:pPr>
            <w:pStyle w:val="TDC3"/>
            <w:spacing w:line="240" w:lineRule="auto"/>
            <w:rPr>
              <w:rFonts w:asciiTheme="minorHAnsi" w:eastAsiaTheme="minorEastAsia" w:hAnsiTheme="minorHAnsi" w:cstheme="minorBidi"/>
              <w:b w:val="0"/>
              <w:bCs w:val="0"/>
              <w:sz w:val="20"/>
              <w:szCs w:val="20"/>
              <w:lang w:eastAsia="es-MX"/>
            </w:rPr>
          </w:pPr>
          <w:hyperlink w:anchor="_Toc67049768" w:history="1">
            <w:r w:rsidR="006E07FD" w:rsidRPr="00A0003A">
              <w:rPr>
                <w:rStyle w:val="Hipervnculo"/>
                <w:b w:val="0"/>
                <w:bCs w:val="0"/>
                <w:sz w:val="16"/>
                <w:szCs w:val="16"/>
              </w:rPr>
              <w:t>3. Valoración</w:t>
            </w:r>
            <w:r w:rsidR="006E07FD" w:rsidRPr="00A0003A">
              <w:rPr>
                <w:b w:val="0"/>
                <w:bCs w:val="0"/>
                <w:webHidden/>
                <w:sz w:val="16"/>
                <w:szCs w:val="16"/>
              </w:rPr>
              <w:t>………………………………………………………………………………………………</w:t>
            </w:r>
            <w:r w:rsidR="00A0003A">
              <w:rPr>
                <w:b w:val="0"/>
                <w:bCs w:val="0"/>
                <w:webHidden/>
                <w:sz w:val="16"/>
                <w:szCs w:val="16"/>
              </w:rPr>
              <w:t>……………..</w:t>
            </w:r>
            <w:r w:rsidR="006E07FD" w:rsidRPr="00A0003A">
              <w:rPr>
                <w:b w:val="0"/>
                <w:bCs w:val="0"/>
                <w:webHidden/>
                <w:sz w:val="16"/>
                <w:szCs w:val="16"/>
              </w:rPr>
              <w:t>…</w:t>
            </w:r>
            <w:r w:rsidR="006E07FD" w:rsidRPr="00A0003A">
              <w:rPr>
                <w:b w:val="0"/>
                <w:bCs w:val="0"/>
                <w:webHidden/>
                <w:sz w:val="16"/>
                <w:szCs w:val="16"/>
              </w:rPr>
              <w:fldChar w:fldCharType="begin"/>
            </w:r>
            <w:r w:rsidR="006E07FD" w:rsidRPr="00A0003A">
              <w:rPr>
                <w:b w:val="0"/>
                <w:bCs w:val="0"/>
                <w:webHidden/>
                <w:sz w:val="16"/>
                <w:szCs w:val="16"/>
              </w:rPr>
              <w:instrText xml:space="preserve"> PAGEREF _Toc67049768 \h </w:instrText>
            </w:r>
            <w:r w:rsidR="006E07FD" w:rsidRPr="00A0003A">
              <w:rPr>
                <w:b w:val="0"/>
                <w:bCs w:val="0"/>
                <w:webHidden/>
                <w:sz w:val="16"/>
                <w:szCs w:val="16"/>
              </w:rPr>
            </w:r>
            <w:r w:rsidR="006E07FD" w:rsidRPr="00A0003A">
              <w:rPr>
                <w:b w:val="0"/>
                <w:bCs w:val="0"/>
                <w:webHidden/>
                <w:sz w:val="16"/>
                <w:szCs w:val="16"/>
              </w:rPr>
              <w:fldChar w:fldCharType="separate"/>
            </w:r>
            <w:r w:rsidR="00230019">
              <w:rPr>
                <w:b w:val="0"/>
                <w:bCs w:val="0"/>
                <w:webHidden/>
                <w:sz w:val="16"/>
                <w:szCs w:val="16"/>
              </w:rPr>
              <w:t>5</w:t>
            </w:r>
            <w:r w:rsidR="006E07FD" w:rsidRPr="00A0003A">
              <w:rPr>
                <w:b w:val="0"/>
                <w:bCs w:val="0"/>
                <w:webHidden/>
                <w:sz w:val="16"/>
                <w:szCs w:val="16"/>
              </w:rPr>
              <w:fldChar w:fldCharType="end"/>
            </w:r>
          </w:hyperlink>
        </w:p>
        <w:p w14:paraId="4934E655" w14:textId="58595901" w:rsidR="006E07FD" w:rsidRPr="00A0003A" w:rsidRDefault="007732DB" w:rsidP="006E07FD">
          <w:pPr>
            <w:pStyle w:val="TDC1"/>
            <w:ind w:left="709"/>
            <w:rPr>
              <w:rFonts w:asciiTheme="minorHAnsi" w:eastAsiaTheme="minorEastAsia" w:hAnsiTheme="minorHAnsi" w:cstheme="minorBidi"/>
              <w:b w:val="0"/>
              <w:bCs w:val="0"/>
              <w:sz w:val="20"/>
              <w:szCs w:val="20"/>
              <w:lang w:eastAsia="es-MX"/>
            </w:rPr>
          </w:pPr>
          <w:hyperlink w:anchor="_Toc67049769" w:history="1">
            <w:r w:rsidR="006E07FD" w:rsidRPr="00A0003A">
              <w:rPr>
                <w:rStyle w:val="Hipervnculo"/>
                <w:sz w:val="16"/>
                <w:szCs w:val="16"/>
              </w:rPr>
              <w:t>Acuerda</w:t>
            </w:r>
            <w:r w:rsidR="006E07FD" w:rsidRPr="00A0003A">
              <w:rPr>
                <w:webHidden/>
                <w:sz w:val="16"/>
                <w:szCs w:val="16"/>
              </w:rPr>
              <w:tab/>
            </w:r>
            <w:r w:rsidR="00A0003A">
              <w:rPr>
                <w:webHidden/>
                <w:sz w:val="16"/>
                <w:szCs w:val="16"/>
              </w:rPr>
              <w:t>………….</w:t>
            </w:r>
            <w:r w:rsidR="006E07FD" w:rsidRPr="00A0003A">
              <w:rPr>
                <w:webHidden/>
                <w:sz w:val="16"/>
                <w:szCs w:val="16"/>
              </w:rPr>
              <w:fldChar w:fldCharType="begin"/>
            </w:r>
            <w:r w:rsidR="006E07FD" w:rsidRPr="00A0003A">
              <w:rPr>
                <w:webHidden/>
                <w:sz w:val="16"/>
                <w:szCs w:val="16"/>
              </w:rPr>
              <w:instrText xml:space="preserve"> PAGEREF _Toc67049769 \h </w:instrText>
            </w:r>
            <w:r w:rsidR="006E07FD" w:rsidRPr="00A0003A">
              <w:rPr>
                <w:webHidden/>
                <w:sz w:val="16"/>
                <w:szCs w:val="16"/>
              </w:rPr>
            </w:r>
            <w:r w:rsidR="006E07FD" w:rsidRPr="00A0003A">
              <w:rPr>
                <w:webHidden/>
                <w:sz w:val="16"/>
                <w:szCs w:val="16"/>
              </w:rPr>
              <w:fldChar w:fldCharType="separate"/>
            </w:r>
            <w:r w:rsidR="00230019">
              <w:rPr>
                <w:webHidden/>
                <w:sz w:val="16"/>
                <w:szCs w:val="16"/>
              </w:rPr>
              <w:t>9</w:t>
            </w:r>
            <w:r w:rsidR="006E07FD" w:rsidRPr="00A0003A">
              <w:rPr>
                <w:webHidden/>
                <w:sz w:val="16"/>
                <w:szCs w:val="16"/>
              </w:rPr>
              <w:fldChar w:fldCharType="end"/>
            </w:r>
          </w:hyperlink>
        </w:p>
        <w:p w14:paraId="3A83F741" w14:textId="19893544" w:rsidR="00B30DA7" w:rsidRPr="00EE24FF" w:rsidRDefault="00B30DA7" w:rsidP="00EE24FF">
          <w:pPr>
            <w:tabs>
              <w:tab w:val="right" w:leader="dot" w:pos="8222"/>
              <w:tab w:val="right" w:leader="dot" w:pos="8329"/>
            </w:tabs>
            <w:ind w:right="190"/>
            <w:contextualSpacing/>
            <w:rPr>
              <w:rFonts w:ascii="Arial" w:hAnsi="Arial" w:cs="Arial"/>
              <w:b/>
              <w:bCs/>
              <w:sz w:val="24"/>
              <w:szCs w:val="24"/>
              <w:lang w:val="es-ES" w:eastAsia="es-ES"/>
            </w:rPr>
          </w:pPr>
          <w:r w:rsidRPr="00A0003A">
            <w:rPr>
              <w:rFonts w:ascii="Arial" w:hAnsi="Arial" w:cs="Arial"/>
              <w:noProof/>
              <w:sz w:val="16"/>
              <w:szCs w:val="16"/>
              <w:lang w:val="es-ES" w:eastAsia="es-ES"/>
            </w:rPr>
            <w:fldChar w:fldCharType="end"/>
          </w:r>
        </w:p>
      </w:sdtContent>
    </w:sdt>
    <w:p w14:paraId="723C9A43" w14:textId="2B848F96" w:rsidR="00B30DA7" w:rsidRPr="00A0003A" w:rsidRDefault="00B30DA7" w:rsidP="00A0003A">
      <w:pPr>
        <w:pStyle w:val="Ttulo1"/>
        <w:tabs>
          <w:tab w:val="left" w:pos="284"/>
          <w:tab w:val="left" w:pos="9214"/>
        </w:tabs>
        <w:spacing w:before="0" w:beforeAutospacing="0" w:after="0" w:afterAutospacing="0" w:line="240" w:lineRule="auto"/>
        <w:ind w:right="49"/>
        <w:jc w:val="center"/>
        <w:rPr>
          <w:rFonts w:cs="Arial"/>
          <w:caps w:val="0"/>
          <w:sz w:val="16"/>
          <w:szCs w:val="16"/>
        </w:rPr>
      </w:pPr>
      <w:bookmarkStart w:id="2" w:name="_Toc39151162"/>
      <w:bookmarkStart w:id="3" w:name="_Toc39231227"/>
      <w:bookmarkStart w:id="4" w:name="_Toc67049762"/>
      <w:r w:rsidRPr="00A0003A">
        <w:rPr>
          <w:rFonts w:cs="Arial"/>
          <w:caps w:val="0"/>
          <w:sz w:val="16"/>
          <w:szCs w:val="16"/>
        </w:rPr>
        <w:t>Glosario</w:t>
      </w:r>
      <w:bookmarkEnd w:id="2"/>
      <w:bookmarkEnd w:id="3"/>
      <w:bookmarkEnd w:id="4"/>
    </w:p>
    <w:tbl>
      <w:tblPr>
        <w:tblW w:w="7513" w:type="dxa"/>
        <w:jc w:val="center"/>
        <w:tblLook w:val="01E0" w:firstRow="1" w:lastRow="1" w:firstColumn="1" w:lastColumn="1" w:noHBand="0" w:noVBand="0"/>
      </w:tblPr>
      <w:tblGrid>
        <w:gridCol w:w="2573"/>
        <w:gridCol w:w="4940"/>
      </w:tblGrid>
      <w:tr w:rsidR="00B30DA7" w:rsidRPr="00A0003A" w14:paraId="7F1BE9DF" w14:textId="77777777" w:rsidTr="00B30DA7">
        <w:trPr>
          <w:trHeight w:val="66"/>
          <w:jc w:val="center"/>
        </w:trPr>
        <w:tc>
          <w:tcPr>
            <w:tcW w:w="2573" w:type="dxa"/>
          </w:tcPr>
          <w:p w14:paraId="19F6EE29" w14:textId="19FE1F7B" w:rsidR="00B30DA7" w:rsidRPr="00A0003A" w:rsidRDefault="00B30DA7"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Promovente:</w:t>
            </w:r>
          </w:p>
        </w:tc>
        <w:tc>
          <w:tcPr>
            <w:tcW w:w="4940" w:type="dxa"/>
          </w:tcPr>
          <w:p w14:paraId="311B4B13" w14:textId="074F0E99" w:rsidR="00B30DA7" w:rsidRPr="00A0003A" w:rsidRDefault="00A950D3"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 xml:space="preserve">Ma. Concepción </w:t>
            </w:r>
            <w:r w:rsidR="00D73A1F" w:rsidRPr="00A0003A">
              <w:rPr>
                <w:rFonts w:ascii="Arial" w:hAnsi="Arial" w:cs="Arial"/>
                <w:bCs/>
                <w:sz w:val="16"/>
                <w:szCs w:val="16"/>
                <w:lang w:eastAsia="es-MX"/>
              </w:rPr>
              <w:t>Roque Castro.</w:t>
            </w:r>
          </w:p>
        </w:tc>
      </w:tr>
      <w:tr w:rsidR="00B30DA7" w:rsidRPr="00A0003A" w14:paraId="53B1994D" w14:textId="77777777" w:rsidTr="00B30DA7">
        <w:trPr>
          <w:trHeight w:val="66"/>
          <w:jc w:val="center"/>
        </w:trPr>
        <w:tc>
          <w:tcPr>
            <w:tcW w:w="2573" w:type="dxa"/>
          </w:tcPr>
          <w:p w14:paraId="70652540" w14:textId="596673DC" w:rsidR="00B30DA7" w:rsidRPr="00A0003A" w:rsidRDefault="00B30DA7"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Tribunal:</w:t>
            </w:r>
          </w:p>
        </w:tc>
        <w:tc>
          <w:tcPr>
            <w:tcW w:w="4940" w:type="dxa"/>
          </w:tcPr>
          <w:p w14:paraId="735309F3" w14:textId="589BF233"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Tribunal Electoral del Estado de Aguascalientes.</w:t>
            </w:r>
          </w:p>
        </w:tc>
      </w:tr>
      <w:tr w:rsidR="00146A49" w:rsidRPr="00A0003A" w14:paraId="1E941F89" w14:textId="77777777" w:rsidTr="00B30DA7">
        <w:trPr>
          <w:trHeight w:val="66"/>
          <w:jc w:val="center"/>
        </w:trPr>
        <w:tc>
          <w:tcPr>
            <w:tcW w:w="2573" w:type="dxa"/>
          </w:tcPr>
          <w:p w14:paraId="4E069742" w14:textId="55DCC226" w:rsidR="00146A49" w:rsidRPr="00A0003A" w:rsidRDefault="00146A49"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MORENA:</w:t>
            </w:r>
          </w:p>
        </w:tc>
        <w:tc>
          <w:tcPr>
            <w:tcW w:w="4940" w:type="dxa"/>
          </w:tcPr>
          <w:p w14:paraId="6DE5A913" w14:textId="7DA98290" w:rsidR="00146A49" w:rsidRPr="00A0003A" w:rsidRDefault="00146A49"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 xml:space="preserve">Partido </w:t>
            </w:r>
            <w:r w:rsidR="004F11DA" w:rsidRPr="00A0003A">
              <w:rPr>
                <w:rFonts w:ascii="Arial" w:hAnsi="Arial" w:cs="Arial"/>
                <w:bCs/>
                <w:sz w:val="16"/>
                <w:szCs w:val="16"/>
                <w:lang w:eastAsia="es-MX"/>
              </w:rPr>
              <w:t>p</w:t>
            </w:r>
            <w:r w:rsidRPr="00A0003A">
              <w:rPr>
                <w:rFonts w:ascii="Arial" w:hAnsi="Arial" w:cs="Arial"/>
                <w:bCs/>
                <w:sz w:val="16"/>
                <w:szCs w:val="16"/>
                <w:lang w:eastAsia="es-MX"/>
              </w:rPr>
              <w:t>olítico Movimiento de Regeneración Nacional.</w:t>
            </w:r>
          </w:p>
        </w:tc>
      </w:tr>
      <w:tr w:rsidR="00B30DA7" w:rsidRPr="00A0003A" w14:paraId="37710F3D" w14:textId="77777777" w:rsidTr="00B30DA7">
        <w:trPr>
          <w:trHeight w:val="66"/>
          <w:jc w:val="center"/>
        </w:trPr>
        <w:tc>
          <w:tcPr>
            <w:tcW w:w="2573" w:type="dxa"/>
          </w:tcPr>
          <w:p w14:paraId="697C20F6" w14:textId="0B2C7A30" w:rsidR="00B30DA7" w:rsidRPr="00A0003A" w:rsidRDefault="00EE24FF"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CNHJ:</w:t>
            </w:r>
            <w:r w:rsidR="00B30DA7" w:rsidRPr="00A0003A">
              <w:rPr>
                <w:rFonts w:ascii="Arial" w:hAnsi="Arial" w:cs="Arial"/>
                <w:b/>
                <w:bCs/>
                <w:sz w:val="16"/>
                <w:szCs w:val="16"/>
                <w:lang w:eastAsia="es-MX"/>
              </w:rPr>
              <w:t xml:space="preserve"> </w:t>
            </w:r>
          </w:p>
        </w:tc>
        <w:tc>
          <w:tcPr>
            <w:tcW w:w="4940" w:type="dxa"/>
          </w:tcPr>
          <w:p w14:paraId="5A097241" w14:textId="1AA3E54D"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Comisión Nacional de Honestidad y Justicia de MORENA.</w:t>
            </w:r>
          </w:p>
        </w:tc>
      </w:tr>
      <w:tr w:rsidR="00D73A1F" w:rsidRPr="00A0003A" w14:paraId="448AD30E" w14:textId="77777777" w:rsidTr="00B30DA7">
        <w:trPr>
          <w:trHeight w:val="66"/>
          <w:jc w:val="center"/>
        </w:trPr>
        <w:tc>
          <w:tcPr>
            <w:tcW w:w="2573" w:type="dxa"/>
          </w:tcPr>
          <w:p w14:paraId="3F05C3A5" w14:textId="479EAF9C" w:rsidR="00D73A1F" w:rsidRPr="00A0003A" w:rsidRDefault="00D73A1F"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CEE:</w:t>
            </w:r>
          </w:p>
        </w:tc>
        <w:tc>
          <w:tcPr>
            <w:tcW w:w="4940" w:type="dxa"/>
          </w:tcPr>
          <w:p w14:paraId="5B2F66E2" w14:textId="10481D52" w:rsidR="00D73A1F" w:rsidRPr="00A0003A" w:rsidRDefault="00D73A1F"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Comité Ejecutivo Estatal de MORENA</w:t>
            </w:r>
          </w:p>
        </w:tc>
      </w:tr>
      <w:tr w:rsidR="00B30DA7" w:rsidRPr="00A0003A" w14:paraId="73E55EF7" w14:textId="77777777" w:rsidTr="00B30DA7">
        <w:trPr>
          <w:trHeight w:val="66"/>
          <w:jc w:val="center"/>
        </w:trPr>
        <w:tc>
          <w:tcPr>
            <w:tcW w:w="2573" w:type="dxa"/>
          </w:tcPr>
          <w:p w14:paraId="6CE80546" w14:textId="4E2D2691" w:rsidR="00B30DA7" w:rsidRPr="00A0003A" w:rsidRDefault="00B30DA7"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w:t>
            </w:r>
            <w:r w:rsidR="00D73A1F" w:rsidRPr="00A0003A">
              <w:rPr>
                <w:rFonts w:ascii="Arial" w:hAnsi="Arial" w:cs="Arial"/>
                <w:b/>
                <w:bCs/>
                <w:sz w:val="16"/>
                <w:szCs w:val="16"/>
                <w:lang w:eastAsia="es-MX"/>
              </w:rPr>
              <w:t>EN:</w:t>
            </w:r>
          </w:p>
        </w:tc>
        <w:tc>
          <w:tcPr>
            <w:tcW w:w="4940" w:type="dxa"/>
          </w:tcPr>
          <w:p w14:paraId="1C1F329D" w14:textId="77777777"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Comité Ejecutivo Nacional de MORENA.</w:t>
            </w:r>
          </w:p>
        </w:tc>
      </w:tr>
      <w:tr w:rsidR="00D73A1F" w:rsidRPr="00A0003A" w14:paraId="1914DDEA" w14:textId="77777777" w:rsidTr="00B30DA7">
        <w:trPr>
          <w:trHeight w:val="66"/>
          <w:jc w:val="center"/>
        </w:trPr>
        <w:tc>
          <w:tcPr>
            <w:tcW w:w="2573" w:type="dxa"/>
          </w:tcPr>
          <w:p w14:paraId="7B132D96" w14:textId="185F66B4" w:rsidR="00D73A1F" w:rsidRPr="00A0003A" w:rsidRDefault="00D73A1F"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CNE:</w:t>
            </w:r>
          </w:p>
        </w:tc>
        <w:tc>
          <w:tcPr>
            <w:tcW w:w="4940" w:type="dxa"/>
          </w:tcPr>
          <w:p w14:paraId="29C8D80B" w14:textId="3CB1C702" w:rsidR="00D73A1F" w:rsidRPr="00A0003A" w:rsidRDefault="00D73A1F"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Comisión Nacional de Elecciones de MORENA.</w:t>
            </w:r>
          </w:p>
        </w:tc>
      </w:tr>
      <w:tr w:rsidR="00B30DA7" w:rsidRPr="00A0003A" w14:paraId="66F3BD9B" w14:textId="77777777" w:rsidTr="00B30DA7">
        <w:trPr>
          <w:trHeight w:val="140"/>
          <w:jc w:val="center"/>
        </w:trPr>
        <w:tc>
          <w:tcPr>
            <w:tcW w:w="2573" w:type="dxa"/>
          </w:tcPr>
          <w:p w14:paraId="396DD158" w14:textId="77777777" w:rsidR="00B30DA7" w:rsidRPr="00A0003A" w:rsidRDefault="00B30DA7"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Constitución General:</w:t>
            </w:r>
          </w:p>
        </w:tc>
        <w:tc>
          <w:tcPr>
            <w:tcW w:w="4940" w:type="dxa"/>
          </w:tcPr>
          <w:p w14:paraId="4504DF35" w14:textId="77777777"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Constitución Política de los Estados Unidos Mexicanos.</w:t>
            </w:r>
          </w:p>
        </w:tc>
      </w:tr>
      <w:tr w:rsidR="00B30DA7" w:rsidRPr="00A0003A" w14:paraId="7A261575" w14:textId="77777777" w:rsidTr="00B30DA7">
        <w:trPr>
          <w:trHeight w:val="87"/>
          <w:jc w:val="center"/>
        </w:trPr>
        <w:tc>
          <w:tcPr>
            <w:tcW w:w="2573" w:type="dxa"/>
          </w:tcPr>
          <w:p w14:paraId="2FBDDCD8" w14:textId="77777777" w:rsidR="00B30DA7" w:rsidRPr="00A0003A" w:rsidRDefault="00B30DA7" w:rsidP="00B30DA7">
            <w:pPr>
              <w:tabs>
                <w:tab w:val="left" w:pos="284"/>
                <w:tab w:val="left" w:pos="9214"/>
              </w:tabs>
              <w:ind w:right="49"/>
              <w:jc w:val="both"/>
              <w:rPr>
                <w:rFonts w:ascii="Arial" w:hAnsi="Arial" w:cs="Arial"/>
                <w:b/>
                <w:bCs/>
                <w:sz w:val="16"/>
                <w:szCs w:val="16"/>
                <w:lang w:eastAsia="es-MX"/>
              </w:rPr>
            </w:pPr>
            <w:bookmarkStart w:id="5" w:name="_Hlk50053273"/>
            <w:r w:rsidRPr="00A0003A">
              <w:rPr>
                <w:rFonts w:ascii="Arial" w:hAnsi="Arial" w:cs="Arial"/>
                <w:b/>
                <w:bCs/>
                <w:sz w:val="16"/>
                <w:szCs w:val="16"/>
                <w:lang w:eastAsia="es-MX"/>
              </w:rPr>
              <w:t>Ley de Medios:</w:t>
            </w:r>
          </w:p>
        </w:tc>
        <w:tc>
          <w:tcPr>
            <w:tcW w:w="4940" w:type="dxa"/>
          </w:tcPr>
          <w:p w14:paraId="21CE15C6" w14:textId="77777777"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Ley General del Sistema de Medios de Impugnación en Materia Electoral.</w:t>
            </w:r>
          </w:p>
        </w:tc>
      </w:tr>
      <w:tr w:rsidR="00B30DA7" w:rsidRPr="00A0003A" w14:paraId="22D6F36E" w14:textId="77777777" w:rsidTr="00B30DA7">
        <w:trPr>
          <w:trHeight w:val="140"/>
          <w:jc w:val="center"/>
        </w:trPr>
        <w:tc>
          <w:tcPr>
            <w:tcW w:w="2573" w:type="dxa"/>
          </w:tcPr>
          <w:p w14:paraId="3D8B7D63" w14:textId="3CC3736B" w:rsidR="00B30DA7" w:rsidRPr="00A0003A" w:rsidRDefault="00B30DA7"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Código Electoral:</w:t>
            </w:r>
          </w:p>
        </w:tc>
        <w:tc>
          <w:tcPr>
            <w:tcW w:w="4940" w:type="dxa"/>
          </w:tcPr>
          <w:p w14:paraId="2B562505" w14:textId="0C873E37" w:rsidR="00B30DA7" w:rsidRPr="00A0003A" w:rsidRDefault="00B30DA7"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Código Electoral del Estado de Aguascalientes.</w:t>
            </w:r>
          </w:p>
        </w:tc>
      </w:tr>
      <w:tr w:rsidR="00D73A1F" w:rsidRPr="00A0003A" w14:paraId="7FAFE425" w14:textId="77777777" w:rsidTr="00B30DA7">
        <w:trPr>
          <w:trHeight w:val="140"/>
          <w:jc w:val="center"/>
        </w:trPr>
        <w:tc>
          <w:tcPr>
            <w:tcW w:w="2573" w:type="dxa"/>
          </w:tcPr>
          <w:p w14:paraId="4C9F7A90" w14:textId="17F4A927" w:rsidR="00D73A1F" w:rsidRPr="00A0003A" w:rsidRDefault="008A1235" w:rsidP="00B30DA7">
            <w:pPr>
              <w:tabs>
                <w:tab w:val="left" w:pos="284"/>
                <w:tab w:val="left" w:pos="9214"/>
              </w:tabs>
              <w:ind w:right="49"/>
              <w:jc w:val="both"/>
              <w:rPr>
                <w:rFonts w:ascii="Arial" w:hAnsi="Arial" w:cs="Arial"/>
                <w:b/>
                <w:bCs/>
                <w:sz w:val="16"/>
                <w:szCs w:val="16"/>
                <w:lang w:eastAsia="es-MX"/>
              </w:rPr>
            </w:pPr>
            <w:r w:rsidRPr="00A0003A">
              <w:rPr>
                <w:rFonts w:ascii="Arial" w:hAnsi="Arial" w:cs="Arial"/>
                <w:b/>
                <w:bCs/>
                <w:sz w:val="16"/>
                <w:szCs w:val="16"/>
                <w:lang w:eastAsia="es-MX"/>
              </w:rPr>
              <w:t>VPG:</w:t>
            </w:r>
          </w:p>
        </w:tc>
        <w:tc>
          <w:tcPr>
            <w:tcW w:w="4940" w:type="dxa"/>
          </w:tcPr>
          <w:p w14:paraId="1D2DC373" w14:textId="513F94B9" w:rsidR="00D73A1F" w:rsidRPr="00A0003A" w:rsidRDefault="008A1235" w:rsidP="00B30DA7">
            <w:pPr>
              <w:tabs>
                <w:tab w:val="left" w:pos="284"/>
                <w:tab w:val="left" w:pos="9214"/>
              </w:tabs>
              <w:ind w:right="49"/>
              <w:jc w:val="both"/>
              <w:rPr>
                <w:rFonts w:ascii="Arial" w:hAnsi="Arial" w:cs="Arial"/>
                <w:bCs/>
                <w:sz w:val="16"/>
                <w:szCs w:val="16"/>
                <w:lang w:eastAsia="es-MX"/>
              </w:rPr>
            </w:pPr>
            <w:r w:rsidRPr="00A0003A">
              <w:rPr>
                <w:rFonts w:ascii="Arial" w:hAnsi="Arial" w:cs="Arial"/>
                <w:bCs/>
                <w:sz w:val="16"/>
                <w:szCs w:val="16"/>
                <w:lang w:eastAsia="es-MX"/>
              </w:rPr>
              <w:t>Violencia política contra las mujeres en razón de género.</w:t>
            </w:r>
          </w:p>
        </w:tc>
      </w:tr>
      <w:tr w:rsidR="00D73A1F" w:rsidRPr="00A0003A" w14:paraId="55F4902A" w14:textId="77777777" w:rsidTr="00B30DA7">
        <w:trPr>
          <w:trHeight w:val="140"/>
          <w:jc w:val="center"/>
        </w:trPr>
        <w:tc>
          <w:tcPr>
            <w:tcW w:w="2573" w:type="dxa"/>
          </w:tcPr>
          <w:p w14:paraId="7A9149F6" w14:textId="77777777" w:rsidR="00D73A1F" w:rsidRPr="00A0003A" w:rsidRDefault="00D73A1F" w:rsidP="00B30DA7">
            <w:pPr>
              <w:tabs>
                <w:tab w:val="left" w:pos="284"/>
                <w:tab w:val="left" w:pos="9214"/>
              </w:tabs>
              <w:ind w:right="49"/>
              <w:jc w:val="both"/>
              <w:rPr>
                <w:rFonts w:ascii="Arial" w:hAnsi="Arial" w:cs="Arial"/>
                <w:b/>
                <w:bCs/>
                <w:sz w:val="16"/>
                <w:szCs w:val="16"/>
                <w:lang w:eastAsia="es-MX"/>
              </w:rPr>
            </w:pPr>
          </w:p>
        </w:tc>
        <w:tc>
          <w:tcPr>
            <w:tcW w:w="4940" w:type="dxa"/>
          </w:tcPr>
          <w:p w14:paraId="32CF4E1D" w14:textId="77777777" w:rsidR="00D73A1F" w:rsidRPr="00A0003A" w:rsidRDefault="00D73A1F" w:rsidP="00B30DA7">
            <w:pPr>
              <w:tabs>
                <w:tab w:val="left" w:pos="284"/>
                <w:tab w:val="left" w:pos="9214"/>
              </w:tabs>
              <w:ind w:right="49"/>
              <w:jc w:val="both"/>
              <w:rPr>
                <w:rFonts w:ascii="Arial" w:hAnsi="Arial" w:cs="Arial"/>
                <w:bCs/>
                <w:sz w:val="16"/>
                <w:szCs w:val="16"/>
                <w:lang w:eastAsia="es-MX"/>
              </w:rPr>
            </w:pPr>
          </w:p>
        </w:tc>
      </w:tr>
    </w:tbl>
    <w:p w14:paraId="330B4378" w14:textId="77777777" w:rsidR="00D73A1F" w:rsidRDefault="00D73A1F" w:rsidP="00B30DA7">
      <w:pPr>
        <w:rPr>
          <w:sz w:val="24"/>
          <w:szCs w:val="24"/>
        </w:rPr>
      </w:pPr>
      <w:bookmarkStart w:id="6" w:name="_Toc513490604"/>
      <w:bookmarkStart w:id="7" w:name="_Toc39151163"/>
      <w:bookmarkStart w:id="8" w:name="_Toc39231228"/>
      <w:bookmarkEnd w:id="5"/>
    </w:p>
    <w:p w14:paraId="7A1A95A1" w14:textId="52282637" w:rsidR="00EE24FF" w:rsidRPr="00A0003A" w:rsidRDefault="00B30DA7" w:rsidP="006E07FD">
      <w:pPr>
        <w:pStyle w:val="Ttulo1"/>
        <w:spacing w:before="0" w:beforeAutospacing="0" w:after="0" w:afterAutospacing="0"/>
        <w:jc w:val="left"/>
        <w:rPr>
          <w:rFonts w:cs="Arial"/>
          <w:caps w:val="0"/>
          <w:sz w:val="23"/>
          <w:szCs w:val="23"/>
        </w:rPr>
      </w:pPr>
      <w:bookmarkStart w:id="9" w:name="_Toc67049763"/>
      <w:r w:rsidRPr="00A0003A">
        <w:rPr>
          <w:rFonts w:cs="Arial"/>
          <w:caps w:val="0"/>
          <w:sz w:val="23"/>
          <w:szCs w:val="23"/>
        </w:rPr>
        <w:t>Antecedentes</w:t>
      </w:r>
      <w:bookmarkEnd w:id="6"/>
      <w:bookmarkEnd w:id="7"/>
      <w:bookmarkEnd w:id="8"/>
      <w:r w:rsidRPr="00A0003A">
        <w:rPr>
          <w:rFonts w:cs="Arial"/>
          <w:caps w:val="0"/>
          <w:sz w:val="23"/>
          <w:szCs w:val="23"/>
        </w:rPr>
        <w:t xml:space="preserve"> del caso</w:t>
      </w:r>
      <w:r w:rsidRPr="00A0003A">
        <w:rPr>
          <w:rStyle w:val="Refdenotaalpie"/>
          <w:rFonts w:eastAsia="Times New Roman" w:cs="Arial"/>
          <w:sz w:val="23"/>
          <w:szCs w:val="23"/>
        </w:rPr>
        <w:footnoteReference w:id="2"/>
      </w:r>
      <w:bookmarkEnd w:id="9"/>
    </w:p>
    <w:p w14:paraId="694EDABA" w14:textId="77777777" w:rsidR="00D73A1F" w:rsidRPr="00A0003A" w:rsidRDefault="00D73A1F" w:rsidP="00D73A1F">
      <w:pPr>
        <w:rPr>
          <w:sz w:val="23"/>
          <w:szCs w:val="23"/>
        </w:rPr>
      </w:pPr>
    </w:p>
    <w:p w14:paraId="4D55DA9E" w14:textId="7945AE73" w:rsidR="00D73A1F" w:rsidRPr="00A0003A" w:rsidRDefault="00B30DA7" w:rsidP="00D73A1F">
      <w:pPr>
        <w:pStyle w:val="Prrafodelista"/>
        <w:widowControl w:val="0"/>
        <w:numPr>
          <w:ilvl w:val="0"/>
          <w:numId w:val="37"/>
        </w:numPr>
        <w:tabs>
          <w:tab w:val="left" w:pos="426"/>
        </w:tabs>
        <w:autoSpaceDE w:val="0"/>
        <w:autoSpaceDN w:val="0"/>
        <w:adjustRightInd w:val="0"/>
        <w:spacing w:line="360" w:lineRule="auto"/>
        <w:ind w:left="0" w:firstLine="0"/>
        <w:jc w:val="both"/>
        <w:rPr>
          <w:rFonts w:ascii="Arial" w:hAnsi="Arial" w:cs="Arial"/>
          <w:b/>
          <w:sz w:val="23"/>
          <w:szCs w:val="23"/>
        </w:rPr>
      </w:pPr>
      <w:r w:rsidRPr="00A0003A">
        <w:rPr>
          <w:rFonts w:ascii="Arial" w:hAnsi="Arial" w:cs="Arial"/>
          <w:b/>
          <w:sz w:val="23"/>
          <w:szCs w:val="23"/>
        </w:rPr>
        <w:t xml:space="preserve">PEL 2020-2021. </w:t>
      </w:r>
      <w:r w:rsidRPr="00A0003A">
        <w:rPr>
          <w:rFonts w:ascii="Arial" w:hAnsi="Arial" w:cs="Arial"/>
          <w:sz w:val="23"/>
          <w:szCs w:val="23"/>
        </w:rPr>
        <w:t xml:space="preserve">El 3 de noviembre de 2020, inició el proceso electoral local para renovar los </w:t>
      </w:r>
      <w:r w:rsidR="00A950D3" w:rsidRPr="00A0003A">
        <w:rPr>
          <w:rFonts w:ascii="Arial" w:hAnsi="Arial" w:cs="Arial"/>
          <w:sz w:val="23"/>
          <w:szCs w:val="23"/>
        </w:rPr>
        <w:t>a</w:t>
      </w:r>
      <w:r w:rsidRPr="00A0003A">
        <w:rPr>
          <w:rFonts w:ascii="Arial" w:hAnsi="Arial" w:cs="Arial"/>
          <w:sz w:val="23"/>
          <w:szCs w:val="23"/>
        </w:rPr>
        <w:t xml:space="preserve">yuntamientos y </w:t>
      </w:r>
      <w:r w:rsidR="00B1014D" w:rsidRPr="00A0003A">
        <w:rPr>
          <w:rFonts w:ascii="Arial" w:hAnsi="Arial" w:cs="Arial"/>
          <w:sz w:val="23"/>
          <w:szCs w:val="23"/>
        </w:rPr>
        <w:t>d</w:t>
      </w:r>
      <w:r w:rsidRPr="00A0003A">
        <w:rPr>
          <w:rFonts w:ascii="Arial" w:hAnsi="Arial" w:cs="Arial"/>
          <w:sz w:val="23"/>
          <w:szCs w:val="23"/>
        </w:rPr>
        <w:t>iputaciones del Estado de Aguascalientes.</w:t>
      </w:r>
    </w:p>
    <w:p w14:paraId="01427176" w14:textId="77777777" w:rsidR="00A0003A" w:rsidRPr="00A0003A" w:rsidRDefault="00A0003A" w:rsidP="00A0003A">
      <w:pPr>
        <w:pStyle w:val="Prrafodelista"/>
        <w:widowControl w:val="0"/>
        <w:tabs>
          <w:tab w:val="left" w:pos="426"/>
        </w:tabs>
        <w:autoSpaceDE w:val="0"/>
        <w:autoSpaceDN w:val="0"/>
        <w:adjustRightInd w:val="0"/>
        <w:spacing w:line="360" w:lineRule="auto"/>
        <w:ind w:left="0"/>
        <w:jc w:val="both"/>
        <w:rPr>
          <w:rFonts w:ascii="Arial" w:hAnsi="Arial" w:cs="Arial"/>
          <w:b/>
          <w:sz w:val="23"/>
          <w:szCs w:val="23"/>
        </w:rPr>
      </w:pPr>
    </w:p>
    <w:p w14:paraId="4C164FC6" w14:textId="77777777" w:rsidR="00D73A1F" w:rsidRPr="00A0003A" w:rsidRDefault="00B30DA7" w:rsidP="00D73A1F">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A0003A">
        <w:rPr>
          <w:rFonts w:ascii="Arial" w:hAnsi="Arial" w:cs="Arial"/>
          <w:b/>
          <w:sz w:val="23"/>
          <w:szCs w:val="23"/>
          <w:lang w:eastAsia="es-MX"/>
        </w:rPr>
        <w:lastRenderedPageBreak/>
        <w:t>Registro de candidat</w:t>
      </w:r>
      <w:r w:rsidR="004F11DA" w:rsidRPr="00A0003A">
        <w:rPr>
          <w:rFonts w:ascii="Arial" w:hAnsi="Arial" w:cs="Arial"/>
          <w:b/>
          <w:sz w:val="23"/>
          <w:szCs w:val="23"/>
          <w:lang w:eastAsia="es-MX"/>
        </w:rPr>
        <w:t>uras</w:t>
      </w:r>
      <w:r w:rsidRPr="00A0003A">
        <w:rPr>
          <w:rFonts w:ascii="Arial" w:hAnsi="Arial" w:cs="Arial"/>
          <w:b/>
          <w:sz w:val="23"/>
          <w:szCs w:val="23"/>
          <w:lang w:eastAsia="es-MX"/>
        </w:rPr>
        <w:t xml:space="preserve">. </w:t>
      </w:r>
      <w:r w:rsidRPr="00A0003A">
        <w:rPr>
          <w:rFonts w:ascii="Arial" w:hAnsi="Arial" w:cs="Arial"/>
          <w:sz w:val="23"/>
          <w:szCs w:val="23"/>
          <w:lang w:eastAsia="es-MX"/>
        </w:rPr>
        <w:t xml:space="preserve">El Instituto local aprobó la agenda electoral para el actual proceso electoral, </w:t>
      </w:r>
      <w:r w:rsidR="004F11DA" w:rsidRPr="00A0003A">
        <w:rPr>
          <w:rFonts w:ascii="Arial" w:hAnsi="Arial" w:cs="Arial"/>
          <w:sz w:val="23"/>
          <w:szCs w:val="23"/>
          <w:lang w:eastAsia="es-MX"/>
        </w:rPr>
        <w:t xml:space="preserve">en la que estableció </w:t>
      </w:r>
      <w:r w:rsidRPr="00A0003A">
        <w:rPr>
          <w:rFonts w:ascii="Arial" w:hAnsi="Arial" w:cs="Arial"/>
          <w:sz w:val="23"/>
          <w:szCs w:val="23"/>
          <w:lang w:eastAsia="es-MX"/>
        </w:rPr>
        <w:t>que el registro de candidat</w:t>
      </w:r>
      <w:r w:rsidR="004F11DA" w:rsidRPr="00A0003A">
        <w:rPr>
          <w:rFonts w:ascii="Arial" w:hAnsi="Arial" w:cs="Arial"/>
          <w:sz w:val="23"/>
          <w:szCs w:val="23"/>
          <w:lang w:eastAsia="es-MX"/>
        </w:rPr>
        <w:t>uras</w:t>
      </w:r>
      <w:r w:rsidRPr="00A0003A">
        <w:rPr>
          <w:rFonts w:ascii="Arial" w:hAnsi="Arial" w:cs="Arial"/>
          <w:sz w:val="23"/>
          <w:szCs w:val="23"/>
          <w:lang w:eastAsia="es-MX"/>
        </w:rPr>
        <w:t xml:space="preserve"> a los cargos de </w:t>
      </w:r>
      <w:r w:rsidR="00A950D3" w:rsidRPr="00A0003A">
        <w:rPr>
          <w:rFonts w:ascii="Arial" w:hAnsi="Arial" w:cs="Arial"/>
          <w:sz w:val="23"/>
          <w:szCs w:val="23"/>
          <w:lang w:eastAsia="es-MX"/>
        </w:rPr>
        <w:t>a</w:t>
      </w:r>
      <w:r w:rsidRPr="00A0003A">
        <w:rPr>
          <w:rFonts w:ascii="Arial" w:hAnsi="Arial" w:cs="Arial"/>
          <w:sz w:val="23"/>
          <w:szCs w:val="23"/>
          <w:lang w:eastAsia="es-MX"/>
        </w:rPr>
        <w:t xml:space="preserve">yuntamientos y diputaciones se realizaría del 15 al 20 de marzo.  </w:t>
      </w:r>
      <w:bookmarkStart w:id="10" w:name="_Toc483300358"/>
      <w:bookmarkStart w:id="11" w:name="_Hlk49948350"/>
    </w:p>
    <w:p w14:paraId="0EFF2AC3" w14:textId="77777777" w:rsidR="00D73A1F" w:rsidRPr="00A0003A" w:rsidRDefault="00D73A1F" w:rsidP="00D73A1F">
      <w:pPr>
        <w:pStyle w:val="Prrafodelista"/>
        <w:rPr>
          <w:rFonts w:ascii="Arial" w:hAnsi="Arial" w:cs="Arial"/>
          <w:b/>
          <w:sz w:val="23"/>
          <w:szCs w:val="23"/>
          <w:lang w:eastAsia="es-MX"/>
        </w:rPr>
      </w:pPr>
    </w:p>
    <w:p w14:paraId="08827DFE" w14:textId="5955B306" w:rsidR="008216D0" w:rsidRPr="00A0003A" w:rsidRDefault="008216D0" w:rsidP="00A0003A">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
          <w:sz w:val="23"/>
          <w:szCs w:val="23"/>
        </w:rPr>
      </w:pPr>
      <w:r w:rsidRPr="00A0003A">
        <w:rPr>
          <w:rFonts w:ascii="Arial" w:hAnsi="Arial" w:cs="Arial"/>
          <w:b/>
          <w:sz w:val="23"/>
          <w:szCs w:val="23"/>
          <w:lang w:eastAsia="es-MX"/>
        </w:rPr>
        <w:t>Proceso de insaculación de candidaturas.</w:t>
      </w:r>
      <w:r w:rsidRPr="00A0003A">
        <w:rPr>
          <w:rFonts w:ascii="Arial" w:hAnsi="Arial" w:cs="Arial"/>
          <w:b/>
          <w:sz w:val="23"/>
          <w:szCs w:val="23"/>
        </w:rPr>
        <w:t xml:space="preserve"> </w:t>
      </w:r>
      <w:r w:rsidRPr="00A0003A">
        <w:rPr>
          <w:rFonts w:ascii="Arial" w:hAnsi="Arial" w:cs="Arial"/>
          <w:bCs/>
          <w:sz w:val="23"/>
          <w:szCs w:val="23"/>
        </w:rPr>
        <w:t>El 15 de marzo, en el proceso interno de MORENA se realizó el procedimiento de insaculación aprobado por tal Instituto con el propósito de definir las candidaturas a diputaciones por el principio de RP.</w:t>
      </w:r>
    </w:p>
    <w:p w14:paraId="47C1C1B3" w14:textId="77777777" w:rsidR="00A0003A" w:rsidRPr="00A0003A" w:rsidRDefault="00A0003A" w:rsidP="00A0003A">
      <w:pPr>
        <w:pStyle w:val="Prrafodelista"/>
        <w:widowControl w:val="0"/>
        <w:tabs>
          <w:tab w:val="left" w:pos="426"/>
        </w:tabs>
        <w:autoSpaceDE w:val="0"/>
        <w:autoSpaceDN w:val="0"/>
        <w:adjustRightInd w:val="0"/>
        <w:spacing w:before="480"/>
        <w:ind w:left="0"/>
        <w:jc w:val="both"/>
        <w:rPr>
          <w:rFonts w:ascii="Arial" w:hAnsi="Arial" w:cs="Arial"/>
          <w:b/>
          <w:sz w:val="23"/>
          <w:szCs w:val="23"/>
        </w:rPr>
      </w:pPr>
    </w:p>
    <w:p w14:paraId="4A57B407" w14:textId="77777777" w:rsidR="00A0003A" w:rsidRPr="00A0003A" w:rsidRDefault="00D73A1F" w:rsidP="00A0003A">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Cs/>
          <w:sz w:val="23"/>
          <w:szCs w:val="23"/>
        </w:rPr>
      </w:pPr>
      <w:r w:rsidRPr="00A0003A">
        <w:rPr>
          <w:rFonts w:ascii="Arial" w:hAnsi="Arial" w:cs="Arial"/>
          <w:b/>
          <w:sz w:val="23"/>
          <w:szCs w:val="23"/>
          <w:lang w:eastAsia="es-MX"/>
        </w:rPr>
        <w:t xml:space="preserve">Primer juicio ciudadano. </w:t>
      </w:r>
      <w:r w:rsidR="00A950D3" w:rsidRPr="00A0003A">
        <w:rPr>
          <w:rFonts w:ascii="Arial" w:hAnsi="Arial" w:cs="Arial"/>
          <w:bCs/>
          <w:sz w:val="23"/>
          <w:szCs w:val="23"/>
          <w:lang w:eastAsia="es-MX"/>
        </w:rPr>
        <w:t xml:space="preserve">El 19 de marzo, la promovente en su carácter de aspirante al cargo de diputación local promovió juicio ciudadano vía </w:t>
      </w:r>
      <w:r w:rsidR="00A950D3" w:rsidRPr="00A0003A">
        <w:rPr>
          <w:rFonts w:ascii="Arial" w:hAnsi="Arial" w:cs="Arial"/>
          <w:bCs/>
          <w:i/>
          <w:iCs/>
          <w:sz w:val="23"/>
          <w:szCs w:val="23"/>
          <w:lang w:eastAsia="es-MX"/>
        </w:rPr>
        <w:t>per saltum</w:t>
      </w:r>
      <w:r w:rsidR="00A950D3" w:rsidRPr="00A0003A">
        <w:rPr>
          <w:rFonts w:ascii="Arial" w:hAnsi="Arial" w:cs="Arial"/>
          <w:bCs/>
          <w:sz w:val="23"/>
          <w:szCs w:val="23"/>
          <w:lang w:eastAsia="es-MX"/>
        </w:rPr>
        <w:t xml:space="preserve"> ante este Tribunal en contra de distintas autoridades partidistas porque, a su criterio, fue incorrecto que se le colocara en el quinto lugar de la lista de RP de candidaturas a las diputaciones.</w:t>
      </w:r>
    </w:p>
    <w:p w14:paraId="21A24165" w14:textId="77777777" w:rsidR="00A0003A" w:rsidRPr="00A0003A" w:rsidRDefault="00A0003A" w:rsidP="00A0003A">
      <w:pPr>
        <w:pStyle w:val="Prrafodelista"/>
        <w:rPr>
          <w:rFonts w:ascii="Arial" w:hAnsi="Arial" w:cs="Arial"/>
          <w:b/>
          <w:sz w:val="23"/>
          <w:szCs w:val="23"/>
        </w:rPr>
      </w:pPr>
    </w:p>
    <w:p w14:paraId="69D6C08F" w14:textId="3260E5AC" w:rsidR="00A950D3" w:rsidRPr="00A0003A" w:rsidRDefault="00D73A1F" w:rsidP="00A0003A">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Cs/>
          <w:sz w:val="23"/>
          <w:szCs w:val="23"/>
        </w:rPr>
      </w:pPr>
      <w:r w:rsidRPr="00A0003A">
        <w:rPr>
          <w:rFonts w:ascii="Arial" w:hAnsi="Arial" w:cs="Arial"/>
          <w:b/>
          <w:sz w:val="23"/>
          <w:szCs w:val="23"/>
        </w:rPr>
        <w:t xml:space="preserve">Primer reencauzamiento (TEEA-JDC-026/2021). </w:t>
      </w:r>
      <w:r w:rsidR="008216D0" w:rsidRPr="00A0003A">
        <w:rPr>
          <w:rFonts w:ascii="Arial" w:hAnsi="Arial" w:cs="Arial"/>
          <w:bCs/>
          <w:sz w:val="23"/>
          <w:szCs w:val="23"/>
        </w:rPr>
        <w:t>El</w:t>
      </w:r>
      <w:r w:rsidR="008216D0" w:rsidRPr="00A0003A">
        <w:rPr>
          <w:rFonts w:ascii="Arial" w:hAnsi="Arial" w:cs="Arial"/>
          <w:b/>
          <w:sz w:val="23"/>
          <w:szCs w:val="23"/>
        </w:rPr>
        <w:t xml:space="preserve"> </w:t>
      </w:r>
      <w:r w:rsidR="008216D0" w:rsidRPr="00A0003A">
        <w:rPr>
          <w:rFonts w:ascii="Arial" w:hAnsi="Arial" w:cs="Arial"/>
          <w:bCs/>
          <w:sz w:val="23"/>
          <w:szCs w:val="23"/>
        </w:rPr>
        <w:t>20 de marzo, este Tribunal determinó:</w:t>
      </w:r>
      <w:r w:rsidR="008216D0" w:rsidRPr="00A0003A">
        <w:rPr>
          <w:rFonts w:ascii="Arial" w:hAnsi="Arial" w:cs="Arial"/>
          <w:b/>
          <w:sz w:val="23"/>
          <w:szCs w:val="23"/>
        </w:rPr>
        <w:t xml:space="preserve"> </w:t>
      </w:r>
      <w:r w:rsidR="008216D0" w:rsidRPr="00A0003A">
        <w:rPr>
          <w:rFonts w:ascii="Arial" w:hAnsi="Arial" w:cs="Arial"/>
          <w:b/>
          <w:i/>
          <w:iCs/>
          <w:sz w:val="23"/>
          <w:szCs w:val="23"/>
        </w:rPr>
        <w:t>a)</w:t>
      </w:r>
      <w:r w:rsidR="008216D0" w:rsidRPr="00A0003A">
        <w:rPr>
          <w:rFonts w:ascii="Arial" w:hAnsi="Arial" w:cs="Arial"/>
          <w:bCs/>
          <w:sz w:val="23"/>
          <w:szCs w:val="23"/>
        </w:rPr>
        <w:t xml:space="preserve"> la </w:t>
      </w:r>
      <w:r w:rsidR="008216D0" w:rsidRPr="00A0003A">
        <w:rPr>
          <w:rFonts w:ascii="Arial" w:hAnsi="Arial" w:cs="Arial"/>
          <w:b/>
          <w:sz w:val="23"/>
          <w:szCs w:val="23"/>
        </w:rPr>
        <w:t xml:space="preserve">improcedencia </w:t>
      </w:r>
      <w:r w:rsidR="008216D0" w:rsidRPr="00A0003A">
        <w:rPr>
          <w:rFonts w:ascii="Arial" w:hAnsi="Arial" w:cs="Arial"/>
          <w:bCs/>
          <w:sz w:val="23"/>
          <w:szCs w:val="23"/>
        </w:rPr>
        <w:t xml:space="preserve">de la demanda presentada al considerar, básicamente, que no se agotó el principio de definitividad, ya que era posible que la controversia planteada fuera resuelta por la CNHJ y, a su vez, </w:t>
      </w:r>
      <w:r w:rsidR="008216D0" w:rsidRPr="00A0003A">
        <w:rPr>
          <w:rFonts w:ascii="Arial" w:hAnsi="Arial" w:cs="Arial"/>
          <w:b/>
          <w:i/>
          <w:iCs/>
          <w:sz w:val="23"/>
          <w:szCs w:val="23"/>
        </w:rPr>
        <w:t>b)</w:t>
      </w:r>
      <w:r w:rsidR="008216D0" w:rsidRPr="00A0003A">
        <w:rPr>
          <w:rFonts w:ascii="Arial" w:hAnsi="Arial" w:cs="Arial"/>
          <w:bCs/>
          <w:sz w:val="23"/>
          <w:szCs w:val="23"/>
        </w:rPr>
        <w:t xml:space="preserve"> </w:t>
      </w:r>
      <w:r w:rsidR="008216D0" w:rsidRPr="00A0003A">
        <w:rPr>
          <w:rFonts w:ascii="Arial" w:hAnsi="Arial" w:cs="Arial"/>
          <w:b/>
          <w:sz w:val="23"/>
          <w:szCs w:val="23"/>
        </w:rPr>
        <w:t xml:space="preserve">reencauzó </w:t>
      </w:r>
      <w:r w:rsidR="008216D0" w:rsidRPr="00A0003A">
        <w:rPr>
          <w:rFonts w:ascii="Arial" w:hAnsi="Arial" w:cs="Arial"/>
          <w:bCs/>
          <w:sz w:val="23"/>
          <w:szCs w:val="23"/>
        </w:rPr>
        <w:t xml:space="preserve">la demanda al referido órgano de justicia con el propósito de que 48 horas, contadas a partir de que se tuvieran las constancias de trámite, conociera el referido juicio ciudadano y resolviera la controversia planteada en plenitud de jurisdicción. </w:t>
      </w:r>
    </w:p>
    <w:p w14:paraId="7345DEB2" w14:textId="77777777" w:rsidR="008216D0" w:rsidRPr="00A0003A" w:rsidRDefault="008216D0" w:rsidP="008216D0">
      <w:pPr>
        <w:pStyle w:val="Prrafodelista"/>
        <w:rPr>
          <w:rFonts w:ascii="Arial" w:hAnsi="Arial" w:cs="Arial"/>
          <w:b/>
          <w:sz w:val="23"/>
          <w:szCs w:val="23"/>
        </w:rPr>
      </w:pPr>
    </w:p>
    <w:p w14:paraId="37452915" w14:textId="3A3B138A" w:rsidR="008216D0" w:rsidRPr="00A0003A" w:rsidRDefault="00D73A1F" w:rsidP="00A950D3">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hAnsi="Arial" w:cs="Arial"/>
          <w:bCs/>
          <w:sz w:val="23"/>
          <w:szCs w:val="23"/>
        </w:rPr>
      </w:pPr>
      <w:r w:rsidRPr="00A0003A">
        <w:rPr>
          <w:rFonts w:ascii="Arial" w:hAnsi="Arial" w:cs="Arial"/>
          <w:b/>
          <w:sz w:val="23"/>
          <w:szCs w:val="23"/>
        </w:rPr>
        <w:t xml:space="preserve">Incidente de incumplimiento de sentencia. </w:t>
      </w:r>
      <w:r w:rsidR="008216D0" w:rsidRPr="00A0003A">
        <w:rPr>
          <w:rFonts w:ascii="Arial" w:hAnsi="Arial" w:cs="Arial"/>
          <w:bCs/>
          <w:sz w:val="23"/>
          <w:szCs w:val="23"/>
        </w:rPr>
        <w:t>El 23 de marzo, la promovente presentó un incidente de excitativa de justicia al estimar, esencialmente, que la CNHJ no había dado cumplimiento a lo ordena</w:t>
      </w:r>
      <w:r w:rsidR="008A1235" w:rsidRPr="00A0003A">
        <w:rPr>
          <w:rFonts w:ascii="Arial" w:hAnsi="Arial" w:cs="Arial"/>
          <w:bCs/>
          <w:sz w:val="23"/>
          <w:szCs w:val="23"/>
        </w:rPr>
        <w:t>do</w:t>
      </w:r>
      <w:r w:rsidR="008216D0" w:rsidRPr="00A0003A">
        <w:rPr>
          <w:rFonts w:ascii="Arial" w:hAnsi="Arial" w:cs="Arial"/>
          <w:bCs/>
          <w:sz w:val="23"/>
          <w:szCs w:val="23"/>
        </w:rPr>
        <w:t xml:space="preserve"> en el reencauzamiento emitido por este Tribunal.</w:t>
      </w:r>
    </w:p>
    <w:p w14:paraId="58285143" w14:textId="77777777" w:rsidR="00B30DA7" w:rsidRPr="00A0003A" w:rsidRDefault="00B30DA7" w:rsidP="004F11DA">
      <w:pPr>
        <w:pStyle w:val="Prrafodelista"/>
        <w:widowControl w:val="0"/>
        <w:tabs>
          <w:tab w:val="left" w:pos="426"/>
        </w:tabs>
        <w:autoSpaceDE w:val="0"/>
        <w:autoSpaceDN w:val="0"/>
        <w:adjustRightInd w:val="0"/>
        <w:spacing w:before="480"/>
        <w:ind w:left="0"/>
        <w:jc w:val="both"/>
        <w:rPr>
          <w:rFonts w:ascii="Arial" w:hAnsi="Arial" w:cs="Arial"/>
          <w:b/>
          <w:sz w:val="23"/>
          <w:szCs w:val="23"/>
        </w:rPr>
      </w:pPr>
    </w:p>
    <w:p w14:paraId="719A06F3" w14:textId="37E9A705" w:rsidR="00B30DA7" w:rsidRPr="00A0003A" w:rsidRDefault="00B30DA7" w:rsidP="00700254">
      <w:pPr>
        <w:pStyle w:val="Prrafodelista"/>
        <w:widowControl w:val="0"/>
        <w:numPr>
          <w:ilvl w:val="0"/>
          <w:numId w:val="37"/>
        </w:numPr>
        <w:tabs>
          <w:tab w:val="left" w:pos="426"/>
        </w:tabs>
        <w:autoSpaceDE w:val="0"/>
        <w:autoSpaceDN w:val="0"/>
        <w:adjustRightInd w:val="0"/>
        <w:spacing w:before="480" w:line="360" w:lineRule="auto"/>
        <w:ind w:left="0" w:firstLine="0"/>
        <w:jc w:val="both"/>
        <w:rPr>
          <w:rFonts w:ascii="Arial" w:eastAsia="Calibri" w:hAnsi="Arial" w:cs="Arial"/>
          <w:sz w:val="23"/>
          <w:szCs w:val="23"/>
          <w:lang w:val="es-ES_tradnl"/>
        </w:rPr>
      </w:pPr>
      <w:r w:rsidRPr="00A0003A">
        <w:rPr>
          <w:rFonts w:ascii="Arial" w:hAnsi="Arial" w:cs="Arial"/>
          <w:b/>
          <w:bCs/>
          <w:sz w:val="23"/>
          <w:szCs w:val="23"/>
        </w:rPr>
        <w:t>Juicio ciudadano.</w:t>
      </w:r>
      <w:r w:rsidRPr="00A0003A">
        <w:rPr>
          <w:rFonts w:ascii="Arial" w:hAnsi="Arial" w:cs="Arial"/>
          <w:sz w:val="23"/>
          <w:szCs w:val="23"/>
        </w:rPr>
        <w:t xml:space="preserve"> El </w:t>
      </w:r>
      <w:r w:rsidR="008216D0" w:rsidRPr="00A0003A">
        <w:rPr>
          <w:rFonts w:ascii="Arial" w:hAnsi="Arial" w:cs="Arial"/>
          <w:sz w:val="23"/>
          <w:szCs w:val="23"/>
        </w:rPr>
        <w:t>6</w:t>
      </w:r>
      <w:r w:rsidRPr="00A0003A">
        <w:rPr>
          <w:rFonts w:ascii="Arial" w:hAnsi="Arial" w:cs="Arial"/>
          <w:sz w:val="23"/>
          <w:szCs w:val="23"/>
        </w:rPr>
        <w:t xml:space="preserve"> de </w:t>
      </w:r>
      <w:r w:rsidR="008216D0" w:rsidRPr="00A0003A">
        <w:rPr>
          <w:rFonts w:ascii="Arial" w:hAnsi="Arial" w:cs="Arial"/>
          <w:sz w:val="23"/>
          <w:szCs w:val="23"/>
        </w:rPr>
        <w:t>abril</w:t>
      </w:r>
      <w:r w:rsidRPr="00A0003A">
        <w:rPr>
          <w:rFonts w:ascii="Arial" w:hAnsi="Arial" w:cs="Arial"/>
          <w:sz w:val="23"/>
          <w:szCs w:val="23"/>
        </w:rPr>
        <w:t xml:space="preserve">, la ciudadana </w:t>
      </w:r>
      <w:r w:rsidR="008216D0" w:rsidRPr="00A0003A">
        <w:rPr>
          <w:rFonts w:ascii="Arial" w:hAnsi="Arial" w:cs="Arial"/>
          <w:sz w:val="23"/>
          <w:szCs w:val="23"/>
        </w:rPr>
        <w:t xml:space="preserve">Ma. Concepción </w:t>
      </w:r>
      <w:r w:rsidR="008A1235" w:rsidRPr="00A0003A">
        <w:rPr>
          <w:rFonts w:ascii="Arial" w:hAnsi="Arial" w:cs="Arial"/>
          <w:sz w:val="23"/>
          <w:szCs w:val="23"/>
        </w:rPr>
        <w:t>Roque Castro</w:t>
      </w:r>
      <w:r w:rsidRPr="00A0003A">
        <w:rPr>
          <w:rFonts w:ascii="Arial" w:hAnsi="Arial" w:cs="Arial"/>
          <w:sz w:val="23"/>
          <w:szCs w:val="23"/>
        </w:rPr>
        <w:t xml:space="preserve"> en su calidad de </w:t>
      </w:r>
      <w:r w:rsidR="008216D0" w:rsidRPr="00A0003A">
        <w:rPr>
          <w:rFonts w:ascii="Arial" w:hAnsi="Arial" w:cs="Arial"/>
          <w:sz w:val="23"/>
          <w:szCs w:val="23"/>
        </w:rPr>
        <w:t>aspirante</w:t>
      </w:r>
      <w:r w:rsidRPr="00A0003A">
        <w:rPr>
          <w:rFonts w:ascii="Arial" w:hAnsi="Arial" w:cs="Arial"/>
          <w:sz w:val="23"/>
          <w:szCs w:val="23"/>
        </w:rPr>
        <w:t xml:space="preserve">, presentó juicio ciudadano vía </w:t>
      </w:r>
      <w:r w:rsidRPr="00A0003A">
        <w:rPr>
          <w:rFonts w:ascii="Arial" w:hAnsi="Arial" w:cs="Arial"/>
          <w:i/>
          <w:iCs/>
          <w:sz w:val="23"/>
          <w:szCs w:val="23"/>
        </w:rPr>
        <w:t>per saltum</w:t>
      </w:r>
      <w:r w:rsidRPr="00A0003A">
        <w:rPr>
          <w:rFonts w:ascii="Arial" w:hAnsi="Arial" w:cs="Arial"/>
          <w:sz w:val="23"/>
          <w:szCs w:val="23"/>
        </w:rPr>
        <w:t xml:space="preserve"> </w:t>
      </w:r>
      <w:r w:rsidR="008A1235" w:rsidRPr="00A0003A">
        <w:rPr>
          <w:rFonts w:ascii="Arial" w:hAnsi="Arial" w:cs="Arial"/>
          <w:sz w:val="23"/>
          <w:szCs w:val="23"/>
        </w:rPr>
        <w:t xml:space="preserve">(salto de instancia) </w:t>
      </w:r>
      <w:r w:rsidRPr="00A0003A">
        <w:rPr>
          <w:rFonts w:ascii="Arial" w:hAnsi="Arial" w:cs="Arial"/>
          <w:sz w:val="23"/>
          <w:szCs w:val="23"/>
        </w:rPr>
        <w:t xml:space="preserve">ante este Tribunal, en el </w:t>
      </w:r>
      <w:r w:rsidR="008216D0" w:rsidRPr="00A0003A">
        <w:rPr>
          <w:rFonts w:ascii="Arial" w:hAnsi="Arial" w:cs="Arial"/>
          <w:sz w:val="23"/>
          <w:szCs w:val="23"/>
        </w:rPr>
        <w:t xml:space="preserve">cual refiere que distintas autoridades partidistas obstaculizaron su aspiración a obtener la candidatura en cuestión y, por tanto, les atribuye la infracción de VPG cometida en su contra. </w:t>
      </w:r>
      <w:bookmarkEnd w:id="10"/>
      <w:bookmarkEnd w:id="11"/>
      <w:r w:rsidR="00613FAE" w:rsidRPr="00A0003A">
        <w:rPr>
          <w:rFonts w:ascii="Arial" w:hAnsi="Arial" w:cs="Arial"/>
          <w:sz w:val="23"/>
          <w:szCs w:val="23"/>
        </w:rPr>
        <w:t>Asimismo, le solicita a este Tribunal la adopción de medidas cautelares, específicamente, para que se ordene su registro ante la autoridad administrativa competente y evitar que se siga cometiendo dicha violencia en su perjuicio.</w:t>
      </w:r>
    </w:p>
    <w:p w14:paraId="35AB0112" w14:textId="77777777" w:rsidR="008216D0" w:rsidRPr="00A0003A" w:rsidRDefault="008216D0" w:rsidP="00A0003A">
      <w:pPr>
        <w:rPr>
          <w:rFonts w:eastAsia="Calibri"/>
          <w:sz w:val="23"/>
          <w:szCs w:val="23"/>
          <w:lang w:val="es-ES_tradnl"/>
        </w:rPr>
      </w:pPr>
    </w:p>
    <w:p w14:paraId="14CF96DB" w14:textId="6D075CC2" w:rsidR="00A0003A" w:rsidRPr="00A0003A" w:rsidRDefault="00D73A1F" w:rsidP="00A0003A">
      <w:pPr>
        <w:spacing w:line="360" w:lineRule="auto"/>
        <w:jc w:val="both"/>
        <w:rPr>
          <w:rFonts w:ascii="Arial" w:hAnsi="Arial" w:cs="Arial"/>
          <w:sz w:val="23"/>
          <w:szCs w:val="23"/>
        </w:rPr>
      </w:pPr>
      <w:r w:rsidRPr="00A0003A">
        <w:rPr>
          <w:rFonts w:ascii="Arial" w:hAnsi="Arial" w:cs="Arial"/>
          <w:b/>
          <w:bCs/>
          <w:sz w:val="23"/>
          <w:szCs w:val="23"/>
        </w:rPr>
        <w:t>8</w:t>
      </w:r>
      <w:r w:rsidR="00B30DA7" w:rsidRPr="00A0003A">
        <w:rPr>
          <w:rFonts w:ascii="Arial" w:hAnsi="Arial" w:cs="Arial"/>
          <w:b/>
          <w:bCs/>
          <w:sz w:val="23"/>
          <w:szCs w:val="23"/>
        </w:rPr>
        <w:t xml:space="preserve">. Turno y radicación. </w:t>
      </w:r>
      <w:r w:rsidR="00B30DA7" w:rsidRPr="00A0003A">
        <w:rPr>
          <w:rFonts w:ascii="Arial" w:hAnsi="Arial" w:cs="Arial"/>
          <w:sz w:val="23"/>
          <w:szCs w:val="23"/>
        </w:rPr>
        <w:t xml:space="preserve">El </w:t>
      </w:r>
      <w:r w:rsidR="008216D0" w:rsidRPr="00A0003A">
        <w:rPr>
          <w:rFonts w:ascii="Arial" w:hAnsi="Arial" w:cs="Arial"/>
          <w:sz w:val="23"/>
          <w:szCs w:val="23"/>
        </w:rPr>
        <w:t>7 de abril</w:t>
      </w:r>
      <w:r w:rsidR="00B30DA7" w:rsidRPr="00A0003A">
        <w:rPr>
          <w:rFonts w:ascii="Arial" w:hAnsi="Arial" w:cs="Arial"/>
          <w:sz w:val="23"/>
          <w:szCs w:val="23"/>
        </w:rPr>
        <w:t>, se registró con el número de expediente TEEA-JDC-0</w:t>
      </w:r>
      <w:r w:rsidR="008216D0" w:rsidRPr="00A0003A">
        <w:rPr>
          <w:rFonts w:ascii="Arial" w:hAnsi="Arial" w:cs="Arial"/>
          <w:sz w:val="23"/>
          <w:szCs w:val="23"/>
        </w:rPr>
        <w:t>88</w:t>
      </w:r>
      <w:r w:rsidR="00B30DA7" w:rsidRPr="00A0003A">
        <w:rPr>
          <w:rFonts w:ascii="Arial" w:hAnsi="Arial" w:cs="Arial"/>
          <w:sz w:val="23"/>
          <w:szCs w:val="23"/>
        </w:rPr>
        <w:t>/2021 y fue turnado a la Ponencia de</w:t>
      </w:r>
      <w:r w:rsidR="008A1235" w:rsidRPr="00A0003A">
        <w:rPr>
          <w:rFonts w:ascii="Arial" w:hAnsi="Arial" w:cs="Arial"/>
          <w:sz w:val="23"/>
          <w:szCs w:val="23"/>
        </w:rPr>
        <w:t xml:space="preserve"> </w:t>
      </w:r>
      <w:r w:rsidR="008216D0" w:rsidRPr="00A0003A">
        <w:rPr>
          <w:rFonts w:ascii="Arial" w:hAnsi="Arial" w:cs="Arial"/>
          <w:sz w:val="23"/>
          <w:szCs w:val="23"/>
        </w:rPr>
        <w:t>l</w:t>
      </w:r>
      <w:r w:rsidR="008A1235" w:rsidRPr="00A0003A">
        <w:rPr>
          <w:rFonts w:ascii="Arial" w:hAnsi="Arial" w:cs="Arial"/>
          <w:sz w:val="23"/>
          <w:szCs w:val="23"/>
        </w:rPr>
        <w:t>a</w:t>
      </w:r>
      <w:r w:rsidR="008216D0" w:rsidRPr="00A0003A">
        <w:rPr>
          <w:rFonts w:ascii="Arial" w:hAnsi="Arial" w:cs="Arial"/>
          <w:sz w:val="23"/>
          <w:szCs w:val="23"/>
        </w:rPr>
        <w:t xml:space="preserve"> Magistrad</w:t>
      </w:r>
      <w:r w:rsidR="008A1235" w:rsidRPr="00A0003A">
        <w:rPr>
          <w:rFonts w:ascii="Arial" w:hAnsi="Arial" w:cs="Arial"/>
          <w:sz w:val="23"/>
          <w:szCs w:val="23"/>
        </w:rPr>
        <w:t>a</w:t>
      </w:r>
      <w:r w:rsidR="008216D0" w:rsidRPr="00A0003A">
        <w:rPr>
          <w:rFonts w:ascii="Arial" w:hAnsi="Arial" w:cs="Arial"/>
          <w:sz w:val="23"/>
          <w:szCs w:val="23"/>
        </w:rPr>
        <w:t xml:space="preserve"> </w:t>
      </w:r>
      <w:r w:rsidR="008A1235" w:rsidRPr="00A0003A">
        <w:rPr>
          <w:rFonts w:ascii="Arial" w:hAnsi="Arial" w:cs="Arial"/>
          <w:sz w:val="23"/>
          <w:szCs w:val="23"/>
        </w:rPr>
        <w:t>Laura Hortensia Llamas Hernández</w:t>
      </w:r>
      <w:r w:rsidR="00B30DA7" w:rsidRPr="00A0003A">
        <w:rPr>
          <w:rFonts w:ascii="Arial" w:hAnsi="Arial" w:cs="Arial"/>
          <w:sz w:val="23"/>
          <w:szCs w:val="23"/>
        </w:rPr>
        <w:t>, quien en su oportunidad lo radicó.</w:t>
      </w:r>
    </w:p>
    <w:p w14:paraId="3F1041F1" w14:textId="77777777" w:rsidR="00A0003A" w:rsidRPr="00A0003A" w:rsidRDefault="00A0003A" w:rsidP="00A0003A">
      <w:pPr>
        <w:pStyle w:val="Sinespaciado"/>
      </w:pPr>
    </w:p>
    <w:p w14:paraId="211721B9" w14:textId="51FA0BF1" w:rsidR="00CC4728" w:rsidRPr="00A0003A" w:rsidRDefault="00CC4728" w:rsidP="00CC4728">
      <w:pPr>
        <w:spacing w:line="360" w:lineRule="auto"/>
        <w:jc w:val="both"/>
        <w:rPr>
          <w:rFonts w:ascii="Arial" w:hAnsi="Arial" w:cs="Arial"/>
          <w:b/>
          <w:bCs/>
          <w:sz w:val="23"/>
          <w:szCs w:val="23"/>
        </w:rPr>
      </w:pPr>
      <w:r w:rsidRPr="00A0003A">
        <w:rPr>
          <w:rFonts w:ascii="Arial" w:hAnsi="Arial" w:cs="Arial"/>
          <w:b/>
          <w:bCs/>
          <w:sz w:val="23"/>
          <w:szCs w:val="23"/>
        </w:rPr>
        <w:t xml:space="preserve">Reencauzamiento al órgano de justicia partidista (CNHJ de MORENA) </w:t>
      </w:r>
    </w:p>
    <w:p w14:paraId="06B867B2" w14:textId="77777777" w:rsidR="00B30DA7" w:rsidRPr="00A0003A" w:rsidRDefault="00B30DA7" w:rsidP="00A0003A">
      <w:pPr>
        <w:pStyle w:val="Sinespaciado"/>
      </w:pPr>
      <w:bookmarkStart w:id="12" w:name="_Toc513490607"/>
    </w:p>
    <w:p w14:paraId="6B6ECD76" w14:textId="77777777" w:rsidR="00B30DA7" w:rsidRPr="00A0003A" w:rsidRDefault="00B30DA7" w:rsidP="00CC4728">
      <w:pPr>
        <w:pStyle w:val="Ttulo2"/>
        <w:spacing w:before="0" w:line="360" w:lineRule="auto"/>
        <w:rPr>
          <w:rFonts w:ascii="Arial" w:hAnsi="Arial" w:cs="Arial"/>
          <w:b w:val="0"/>
          <w:color w:val="auto"/>
          <w:sz w:val="23"/>
          <w:szCs w:val="23"/>
        </w:rPr>
      </w:pPr>
      <w:bookmarkStart w:id="13" w:name="_Toc39151165"/>
      <w:bookmarkStart w:id="14" w:name="_Toc39231231"/>
      <w:bookmarkStart w:id="15" w:name="_Toc67049764"/>
      <w:r w:rsidRPr="00A0003A">
        <w:rPr>
          <w:rFonts w:ascii="Arial" w:hAnsi="Arial" w:cs="Arial"/>
          <w:color w:val="auto"/>
          <w:sz w:val="23"/>
          <w:szCs w:val="23"/>
          <w:u w:val="single"/>
        </w:rPr>
        <w:t>Apartado I.</w:t>
      </w:r>
      <w:r w:rsidRPr="00A0003A">
        <w:rPr>
          <w:rFonts w:ascii="Arial" w:hAnsi="Arial" w:cs="Arial"/>
          <w:color w:val="auto"/>
          <w:sz w:val="23"/>
          <w:szCs w:val="23"/>
        </w:rPr>
        <w:t xml:space="preserve"> Decisión</w:t>
      </w:r>
      <w:bookmarkEnd w:id="12"/>
      <w:bookmarkEnd w:id="13"/>
      <w:bookmarkEnd w:id="14"/>
      <w:bookmarkEnd w:id="15"/>
    </w:p>
    <w:p w14:paraId="14CD11BE" w14:textId="77777777" w:rsidR="00B30DA7" w:rsidRPr="00A0003A" w:rsidRDefault="00B30DA7" w:rsidP="00B30DA7">
      <w:pPr>
        <w:pStyle w:val="Sinespaciado"/>
        <w:rPr>
          <w:rFonts w:ascii="Arial" w:hAnsi="Arial" w:cs="Arial"/>
          <w:sz w:val="23"/>
          <w:szCs w:val="23"/>
        </w:rPr>
      </w:pPr>
    </w:p>
    <w:p w14:paraId="09774FAA" w14:textId="3E0274BE" w:rsidR="00CC4728" w:rsidRPr="00A0003A" w:rsidRDefault="00CC4728" w:rsidP="00CC4728">
      <w:pPr>
        <w:spacing w:line="360" w:lineRule="auto"/>
        <w:jc w:val="both"/>
        <w:rPr>
          <w:rFonts w:ascii="Arial" w:hAnsi="Arial" w:cs="Arial"/>
          <w:sz w:val="23"/>
          <w:szCs w:val="23"/>
        </w:rPr>
      </w:pPr>
      <w:r w:rsidRPr="00A0003A">
        <w:rPr>
          <w:rFonts w:ascii="Arial" w:hAnsi="Arial" w:cs="Arial"/>
          <w:sz w:val="23"/>
          <w:szCs w:val="23"/>
        </w:rPr>
        <w:t xml:space="preserve">Este Tribunal considera que el presente juicio ciudadano </w:t>
      </w:r>
      <w:r w:rsidRPr="00A0003A">
        <w:rPr>
          <w:rFonts w:ascii="Arial" w:hAnsi="Arial" w:cs="Arial"/>
          <w:b/>
          <w:bCs/>
          <w:sz w:val="23"/>
          <w:szCs w:val="23"/>
        </w:rPr>
        <w:t>es improcedente</w:t>
      </w:r>
      <w:r w:rsidRPr="00A0003A">
        <w:rPr>
          <w:rFonts w:ascii="Arial" w:hAnsi="Arial" w:cs="Arial"/>
          <w:sz w:val="23"/>
          <w:szCs w:val="23"/>
        </w:rPr>
        <w:t xml:space="preserve"> porque este órgano jurisdiccional sólo puede revisar las controversias en las que se hayan agotado las instancias previas y, en el caso, </w:t>
      </w:r>
      <w:r w:rsidR="008A1235" w:rsidRPr="00A0003A">
        <w:rPr>
          <w:rFonts w:ascii="Arial" w:hAnsi="Arial" w:cs="Arial"/>
          <w:sz w:val="23"/>
          <w:szCs w:val="23"/>
        </w:rPr>
        <w:t>las conductas atribuibles son</w:t>
      </w:r>
      <w:r w:rsidRPr="00A0003A">
        <w:rPr>
          <w:rFonts w:ascii="Arial" w:hAnsi="Arial" w:cs="Arial"/>
          <w:sz w:val="23"/>
          <w:szCs w:val="23"/>
        </w:rPr>
        <w:t xml:space="preserve"> susceptible</w:t>
      </w:r>
      <w:r w:rsidR="008A1235" w:rsidRPr="00A0003A">
        <w:rPr>
          <w:rFonts w:ascii="Arial" w:hAnsi="Arial" w:cs="Arial"/>
          <w:sz w:val="23"/>
          <w:szCs w:val="23"/>
        </w:rPr>
        <w:t>s</w:t>
      </w:r>
      <w:r w:rsidRPr="00A0003A">
        <w:rPr>
          <w:rFonts w:ascii="Arial" w:hAnsi="Arial" w:cs="Arial"/>
          <w:sz w:val="23"/>
          <w:szCs w:val="23"/>
        </w:rPr>
        <w:t xml:space="preserve"> de que </w:t>
      </w:r>
      <w:r w:rsidR="008A1235" w:rsidRPr="00A0003A">
        <w:rPr>
          <w:rFonts w:ascii="Arial" w:hAnsi="Arial" w:cs="Arial"/>
          <w:sz w:val="23"/>
          <w:szCs w:val="23"/>
        </w:rPr>
        <w:t xml:space="preserve">ser </w:t>
      </w:r>
      <w:r w:rsidRPr="00A0003A">
        <w:rPr>
          <w:rFonts w:ascii="Arial" w:hAnsi="Arial" w:cs="Arial"/>
          <w:sz w:val="23"/>
          <w:szCs w:val="23"/>
        </w:rPr>
        <w:t>analizada</w:t>
      </w:r>
      <w:r w:rsidR="008A1235" w:rsidRPr="00A0003A">
        <w:rPr>
          <w:rFonts w:ascii="Arial" w:hAnsi="Arial" w:cs="Arial"/>
          <w:sz w:val="23"/>
          <w:szCs w:val="23"/>
        </w:rPr>
        <w:t>s</w:t>
      </w:r>
      <w:r w:rsidRPr="00A0003A">
        <w:rPr>
          <w:rFonts w:ascii="Arial" w:hAnsi="Arial" w:cs="Arial"/>
          <w:sz w:val="23"/>
          <w:szCs w:val="23"/>
        </w:rPr>
        <w:t xml:space="preserve">, en primer lugar, por el órgano partidista y, por tanto, </w:t>
      </w:r>
      <w:r w:rsidRPr="00A0003A">
        <w:rPr>
          <w:rFonts w:ascii="Arial" w:hAnsi="Arial" w:cs="Arial"/>
          <w:b/>
          <w:bCs/>
          <w:sz w:val="23"/>
          <w:szCs w:val="23"/>
        </w:rPr>
        <w:t xml:space="preserve">se reencauza la demanda a la CNHJ de MORENA </w:t>
      </w:r>
      <w:r w:rsidRPr="00A0003A">
        <w:rPr>
          <w:rFonts w:ascii="Arial" w:hAnsi="Arial" w:cs="Arial"/>
          <w:sz w:val="23"/>
          <w:szCs w:val="23"/>
        </w:rPr>
        <w:lastRenderedPageBreak/>
        <w:t xml:space="preserve">a fin de que resuelva conforme a Derecho. </w:t>
      </w:r>
      <w:r w:rsidR="008155B3" w:rsidRPr="00A0003A">
        <w:rPr>
          <w:rFonts w:ascii="Arial" w:hAnsi="Arial" w:cs="Arial"/>
          <w:sz w:val="23"/>
          <w:szCs w:val="23"/>
        </w:rPr>
        <w:t xml:space="preserve">Además, se </w:t>
      </w:r>
      <w:r w:rsidR="00AC1B20" w:rsidRPr="00A0003A">
        <w:rPr>
          <w:rFonts w:ascii="Arial" w:hAnsi="Arial" w:cs="Arial"/>
          <w:sz w:val="23"/>
          <w:szCs w:val="23"/>
        </w:rPr>
        <w:t>ordena</w:t>
      </w:r>
      <w:r w:rsidR="008155B3" w:rsidRPr="00A0003A">
        <w:rPr>
          <w:rFonts w:ascii="Arial" w:hAnsi="Arial" w:cs="Arial"/>
          <w:sz w:val="23"/>
          <w:szCs w:val="23"/>
        </w:rPr>
        <w:t xml:space="preserve"> la</w:t>
      </w:r>
      <w:r w:rsidR="008155B3" w:rsidRPr="00A0003A">
        <w:rPr>
          <w:rFonts w:ascii="Arial" w:hAnsi="Arial" w:cs="Arial"/>
          <w:b/>
          <w:bCs/>
          <w:sz w:val="23"/>
          <w:szCs w:val="23"/>
        </w:rPr>
        <w:t xml:space="preserve"> adopción de medidas cautelares </w:t>
      </w:r>
      <w:r w:rsidR="008155B3" w:rsidRPr="00A0003A">
        <w:rPr>
          <w:rFonts w:ascii="Arial" w:hAnsi="Arial" w:cs="Arial"/>
          <w:sz w:val="23"/>
          <w:szCs w:val="23"/>
        </w:rPr>
        <w:t xml:space="preserve">solicitadas por la promovente. </w:t>
      </w:r>
    </w:p>
    <w:p w14:paraId="7F457210" w14:textId="2635D63C" w:rsidR="008A1235" w:rsidRPr="00A0003A" w:rsidRDefault="008A1235" w:rsidP="00A0003A">
      <w:pPr>
        <w:pStyle w:val="Sinespaciado"/>
      </w:pPr>
    </w:p>
    <w:p w14:paraId="7A68908A" w14:textId="7D1FA856" w:rsidR="008A1235" w:rsidRPr="00A0003A" w:rsidRDefault="008A1235" w:rsidP="00CC4728">
      <w:pPr>
        <w:spacing w:line="360" w:lineRule="auto"/>
        <w:jc w:val="both"/>
        <w:rPr>
          <w:rFonts w:ascii="Arial" w:hAnsi="Arial" w:cs="Arial"/>
          <w:sz w:val="23"/>
          <w:szCs w:val="23"/>
        </w:rPr>
      </w:pPr>
      <w:r w:rsidRPr="00A0003A">
        <w:rPr>
          <w:rFonts w:ascii="Arial" w:hAnsi="Arial" w:cs="Arial"/>
          <w:sz w:val="23"/>
          <w:szCs w:val="23"/>
        </w:rPr>
        <w:t>Esto es así, porque la controversia planteada no puede escindirse en razón de que, en el supuesto de acreditarse las conductas denunciadas en materia de VPG podrían tener como objeto la restitución de su derecho como candidata al cargo en cuestión. Por esto la importancia de que la controversia se resuelve de forma conjunta y no parcial.</w:t>
      </w:r>
    </w:p>
    <w:p w14:paraId="7DADC014" w14:textId="77777777" w:rsidR="00CC4728" w:rsidRPr="00A0003A" w:rsidRDefault="00CC4728" w:rsidP="00A0003A">
      <w:pPr>
        <w:pStyle w:val="Sinespaciado"/>
      </w:pPr>
    </w:p>
    <w:p w14:paraId="7BC4216A" w14:textId="77777777" w:rsidR="00B30DA7" w:rsidRPr="00A0003A" w:rsidRDefault="00B30DA7" w:rsidP="00B30DA7">
      <w:pPr>
        <w:pStyle w:val="Ttulo2"/>
        <w:spacing w:before="0" w:line="360" w:lineRule="auto"/>
        <w:rPr>
          <w:rFonts w:ascii="Arial" w:hAnsi="Arial" w:cs="Arial"/>
          <w:b w:val="0"/>
          <w:color w:val="auto"/>
          <w:sz w:val="23"/>
          <w:szCs w:val="23"/>
        </w:rPr>
      </w:pPr>
      <w:bookmarkStart w:id="16" w:name="_Toc513490608"/>
      <w:bookmarkStart w:id="17" w:name="_Toc39151166"/>
      <w:bookmarkStart w:id="18" w:name="_Toc39231232"/>
      <w:bookmarkStart w:id="19" w:name="_Toc67049765"/>
      <w:r w:rsidRPr="00A0003A">
        <w:rPr>
          <w:rFonts w:ascii="Arial" w:hAnsi="Arial" w:cs="Arial"/>
          <w:color w:val="auto"/>
          <w:sz w:val="23"/>
          <w:szCs w:val="23"/>
          <w:u w:val="single"/>
        </w:rPr>
        <w:t>Apartado II.</w:t>
      </w:r>
      <w:r w:rsidRPr="00A0003A">
        <w:rPr>
          <w:rFonts w:ascii="Arial" w:hAnsi="Arial" w:cs="Arial"/>
          <w:color w:val="auto"/>
          <w:sz w:val="23"/>
          <w:szCs w:val="23"/>
        </w:rPr>
        <w:t xml:space="preserve"> Justificación de la </w:t>
      </w:r>
      <w:bookmarkEnd w:id="16"/>
      <w:r w:rsidRPr="00A0003A">
        <w:rPr>
          <w:rFonts w:ascii="Arial" w:hAnsi="Arial" w:cs="Arial"/>
          <w:color w:val="auto"/>
          <w:sz w:val="23"/>
          <w:szCs w:val="23"/>
        </w:rPr>
        <w:t>decisión</w:t>
      </w:r>
      <w:bookmarkEnd w:id="17"/>
      <w:bookmarkEnd w:id="18"/>
      <w:r w:rsidRPr="00A0003A">
        <w:rPr>
          <w:rFonts w:ascii="Arial" w:hAnsi="Arial" w:cs="Arial"/>
          <w:color w:val="auto"/>
          <w:sz w:val="23"/>
          <w:szCs w:val="23"/>
        </w:rPr>
        <w:t xml:space="preserve"> de reencauzamiento</w:t>
      </w:r>
      <w:bookmarkEnd w:id="19"/>
    </w:p>
    <w:p w14:paraId="2E42DFA4" w14:textId="77777777" w:rsidR="00B30DA7" w:rsidRPr="00A0003A" w:rsidRDefault="00B30DA7" w:rsidP="00B30DA7">
      <w:pPr>
        <w:pStyle w:val="Sinespaciado"/>
        <w:rPr>
          <w:rFonts w:ascii="Arial" w:hAnsi="Arial" w:cs="Arial"/>
          <w:sz w:val="23"/>
          <w:szCs w:val="23"/>
        </w:rPr>
      </w:pPr>
    </w:p>
    <w:p w14:paraId="7E6B720A" w14:textId="79E9406A" w:rsidR="00B30DA7" w:rsidRPr="00A0003A" w:rsidRDefault="00B30DA7" w:rsidP="00EE24FF">
      <w:pPr>
        <w:pStyle w:val="Ttulo3"/>
        <w:spacing w:before="0" w:line="360" w:lineRule="auto"/>
        <w:jc w:val="both"/>
        <w:rPr>
          <w:rFonts w:ascii="Arial" w:eastAsia="Calibri" w:hAnsi="Arial" w:cs="Arial"/>
          <w:b/>
          <w:color w:val="auto"/>
          <w:sz w:val="23"/>
          <w:szCs w:val="23"/>
        </w:rPr>
      </w:pPr>
      <w:bookmarkStart w:id="20" w:name="_Toc513490609"/>
      <w:bookmarkStart w:id="21" w:name="_Toc39151167"/>
      <w:bookmarkStart w:id="22" w:name="_Toc39231233"/>
      <w:bookmarkStart w:id="23" w:name="_Toc67049766"/>
      <w:r w:rsidRPr="00A0003A">
        <w:rPr>
          <w:rFonts w:ascii="Arial" w:eastAsia="Calibri" w:hAnsi="Arial" w:cs="Arial"/>
          <w:b/>
          <w:color w:val="auto"/>
          <w:sz w:val="23"/>
          <w:szCs w:val="23"/>
        </w:rPr>
        <w:t>1. Marco jurídico sobre el deber de agotar las instancias previas (</w:t>
      </w:r>
      <w:bookmarkEnd w:id="20"/>
      <w:r w:rsidRPr="00A0003A">
        <w:rPr>
          <w:rFonts w:ascii="Arial" w:eastAsia="Calibri" w:hAnsi="Arial" w:cs="Arial"/>
          <w:b/>
          <w:color w:val="auto"/>
          <w:sz w:val="23"/>
          <w:szCs w:val="23"/>
        </w:rPr>
        <w:t>principio de definitividad</w:t>
      </w:r>
      <w:bookmarkEnd w:id="21"/>
      <w:bookmarkEnd w:id="22"/>
      <w:r w:rsidRPr="00A0003A">
        <w:rPr>
          <w:rFonts w:ascii="Arial" w:eastAsia="Calibri" w:hAnsi="Arial" w:cs="Arial"/>
          <w:b/>
          <w:color w:val="auto"/>
          <w:sz w:val="23"/>
          <w:szCs w:val="23"/>
        </w:rPr>
        <w:t>)</w:t>
      </w:r>
      <w:bookmarkEnd w:id="23"/>
    </w:p>
    <w:p w14:paraId="04592BEE" w14:textId="77777777" w:rsidR="00EE24FF" w:rsidRPr="00A0003A" w:rsidRDefault="00EE24FF" w:rsidP="00A0003A">
      <w:pPr>
        <w:pStyle w:val="Sinespaciado"/>
        <w:rPr>
          <w:rFonts w:eastAsia="Calibri"/>
        </w:rPr>
      </w:pPr>
    </w:p>
    <w:p w14:paraId="10AEE048" w14:textId="225DAABA" w:rsidR="00B30DA7" w:rsidRPr="00A0003A" w:rsidRDefault="00B30DA7"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lang w:val="es-ES"/>
        </w:rPr>
        <w:t>El artículo 99, párrafo cuarto, fracción V, de la Constitución Federal</w:t>
      </w:r>
      <w:r w:rsidRPr="00A0003A">
        <w:rPr>
          <w:rStyle w:val="Refdenotaalpie"/>
          <w:rFonts w:ascii="Arial" w:eastAsia="Calibri" w:hAnsi="Arial" w:cs="Arial"/>
          <w:bCs/>
          <w:sz w:val="23"/>
          <w:szCs w:val="23"/>
        </w:rPr>
        <w:footnoteReference w:id="3"/>
      </w:r>
      <w:r w:rsidRPr="00A0003A">
        <w:rPr>
          <w:rFonts w:ascii="Arial" w:eastAsia="Calibri" w:hAnsi="Arial" w:cs="Arial"/>
          <w:bCs/>
          <w:sz w:val="23"/>
          <w:szCs w:val="23"/>
          <w:lang w:val="es-ES"/>
        </w:rPr>
        <w:t xml:space="preserve"> establece que los juicios o recursos deben cumplir con </w:t>
      </w:r>
      <w:r w:rsidRPr="00A0003A">
        <w:rPr>
          <w:rFonts w:ascii="Arial" w:eastAsia="Calibri" w:hAnsi="Arial" w:cs="Arial"/>
          <w:bCs/>
          <w:sz w:val="23"/>
          <w:szCs w:val="23"/>
        </w:rPr>
        <w:t xml:space="preserve">determinados requisitos. Uno de ellos es el </w:t>
      </w:r>
      <w:r w:rsidRPr="00A0003A">
        <w:rPr>
          <w:rFonts w:ascii="Arial" w:eastAsia="Calibri" w:hAnsi="Arial" w:cs="Arial"/>
          <w:b/>
          <w:sz w:val="23"/>
          <w:szCs w:val="23"/>
        </w:rPr>
        <w:t>principio de definitividad</w:t>
      </w:r>
      <w:r w:rsidRPr="00A0003A">
        <w:rPr>
          <w:rFonts w:ascii="Arial" w:eastAsia="Calibri" w:hAnsi="Arial" w:cs="Arial"/>
          <w:bCs/>
          <w:sz w:val="23"/>
          <w:szCs w:val="23"/>
        </w:rPr>
        <w:t xml:space="preserve">, que impone a los promoventes la carga de agotar las instancias de solución de conflictos previstas en sus normas internas, previo a acudir a la jurisdicción de un Tribunal. </w:t>
      </w:r>
    </w:p>
    <w:p w14:paraId="1FDED35E" w14:textId="77777777" w:rsidR="00B30DA7" w:rsidRPr="00A0003A" w:rsidRDefault="00B30DA7" w:rsidP="00CC4728">
      <w:pPr>
        <w:pStyle w:val="Sinespaciado"/>
        <w:rPr>
          <w:rFonts w:eastAsia="Calibri"/>
          <w:sz w:val="23"/>
          <w:szCs w:val="23"/>
        </w:rPr>
      </w:pPr>
    </w:p>
    <w:p w14:paraId="425F933E" w14:textId="77777777" w:rsidR="00B30DA7" w:rsidRPr="00A0003A" w:rsidRDefault="00B30DA7" w:rsidP="00B30DA7">
      <w:pPr>
        <w:spacing w:line="360" w:lineRule="auto"/>
        <w:jc w:val="both"/>
        <w:rPr>
          <w:rFonts w:ascii="Arial" w:eastAsia="Calibri" w:hAnsi="Arial" w:cs="Arial"/>
          <w:bCs/>
          <w:sz w:val="23"/>
          <w:szCs w:val="23"/>
          <w:lang w:eastAsia="es-MX"/>
        </w:rPr>
      </w:pPr>
      <w:r w:rsidRPr="00A0003A">
        <w:rPr>
          <w:rFonts w:ascii="Arial" w:eastAsia="Calibri" w:hAnsi="Arial" w:cs="Arial"/>
          <w:bCs/>
          <w:sz w:val="23"/>
          <w:szCs w:val="23"/>
          <w:lang w:eastAsia="es-MX"/>
        </w:rPr>
        <w:t>Por su parte, los artículos 10, primer párrafo inciso d), de la Ley de Medios, así y el 304, fracción II, inciso e), del Código Electoral, imponen la regla general de que los medios de impugnación electorales sólo serán procedentes cuando</w:t>
      </w:r>
      <w:r w:rsidRPr="00A0003A">
        <w:rPr>
          <w:rFonts w:ascii="Arial" w:eastAsia="Calibri" w:hAnsi="Arial" w:cs="Arial"/>
          <w:b/>
          <w:bCs/>
          <w:sz w:val="23"/>
          <w:szCs w:val="23"/>
          <w:lang w:val="es-ES" w:eastAsia="es-MX"/>
        </w:rPr>
        <w:t xml:space="preserve"> </w:t>
      </w:r>
      <w:r w:rsidRPr="00A0003A">
        <w:rPr>
          <w:rFonts w:ascii="Arial" w:eastAsia="Calibri" w:hAnsi="Arial" w:cs="Arial"/>
          <w:bCs/>
          <w:sz w:val="23"/>
          <w:szCs w:val="23"/>
          <w:lang w:val="es-ES" w:eastAsia="es-MX"/>
        </w:rPr>
        <w:t xml:space="preserve">se agoten las instancias previas establecidas por las leyes federales, locales y </w:t>
      </w:r>
      <w:r w:rsidRPr="00A0003A">
        <w:rPr>
          <w:rFonts w:ascii="Arial" w:eastAsia="Calibri" w:hAnsi="Arial" w:cs="Arial"/>
          <w:b/>
          <w:bCs/>
          <w:sz w:val="23"/>
          <w:szCs w:val="23"/>
          <w:lang w:val="es-ES" w:eastAsia="es-MX"/>
        </w:rPr>
        <w:t>normas partidistas.</w:t>
      </w:r>
    </w:p>
    <w:p w14:paraId="67A0800C" w14:textId="77777777" w:rsidR="00B30DA7" w:rsidRPr="00A0003A" w:rsidRDefault="00B30DA7" w:rsidP="00A0003A">
      <w:pPr>
        <w:pStyle w:val="Sinespaciado"/>
        <w:rPr>
          <w:rFonts w:eastAsia="Calibri"/>
        </w:rPr>
      </w:pPr>
    </w:p>
    <w:p w14:paraId="7BA4221D" w14:textId="21AA17FB" w:rsidR="00A0003A" w:rsidRDefault="00B30DA7" w:rsidP="00A0003A">
      <w:pPr>
        <w:spacing w:line="360" w:lineRule="auto"/>
        <w:jc w:val="both"/>
        <w:rPr>
          <w:rFonts w:ascii="Arial" w:eastAsia="Calibri" w:hAnsi="Arial" w:cs="Arial"/>
          <w:bCs/>
          <w:sz w:val="23"/>
          <w:szCs w:val="23"/>
        </w:rPr>
      </w:pPr>
      <w:r w:rsidRPr="00A0003A">
        <w:rPr>
          <w:rFonts w:ascii="Arial" w:eastAsia="Calibri" w:hAnsi="Arial" w:cs="Arial"/>
          <w:bCs/>
          <w:sz w:val="23"/>
          <w:szCs w:val="23"/>
          <w:lang w:val="es-ES" w:eastAsia="es-MX"/>
        </w:rPr>
        <w:t>Lo anterior es así, porque las instancias, juicios o recursos</w:t>
      </w:r>
      <w:r w:rsidRPr="00A0003A">
        <w:rPr>
          <w:rFonts w:ascii="Arial" w:eastAsia="Calibri" w:hAnsi="Arial" w:cs="Arial"/>
          <w:b/>
          <w:bCs/>
          <w:sz w:val="23"/>
          <w:szCs w:val="23"/>
          <w:lang w:val="es-ES" w:eastAsia="es-MX"/>
        </w:rPr>
        <w:t xml:space="preserve"> </w:t>
      </w:r>
      <w:r w:rsidRPr="00A0003A">
        <w:rPr>
          <w:rFonts w:ascii="Arial" w:eastAsia="Calibri" w:hAnsi="Arial" w:cs="Arial"/>
          <w:bCs/>
          <w:sz w:val="23"/>
          <w:szCs w:val="23"/>
          <w:lang w:val="es-ES" w:eastAsia="es-MX"/>
        </w:rPr>
        <w:t xml:space="preserve">previos son instrumentos aptos para reparar las violaciones que afectan a la ciudadanía. </w:t>
      </w:r>
      <w:r w:rsidRPr="00A0003A">
        <w:rPr>
          <w:rFonts w:ascii="Arial" w:eastAsia="Calibri" w:hAnsi="Arial" w:cs="Arial"/>
          <w:bCs/>
          <w:sz w:val="23"/>
          <w:szCs w:val="23"/>
        </w:rPr>
        <w:t>Así, este mecanismo partidista genera la posibilidad de que los promoventes obtengan una resolución que garantice la protección de su derecho como simpatizantes, militantes y aspirantes al cargo público que refieren y, a su vez, privilegia la autodeterminación y la autoorganización de los partidos políticos para resolver sus diferencias internamente.</w:t>
      </w:r>
    </w:p>
    <w:p w14:paraId="1566B03C" w14:textId="77777777" w:rsidR="00A0003A" w:rsidRPr="00A0003A" w:rsidRDefault="00A0003A" w:rsidP="00A0003A">
      <w:pPr>
        <w:spacing w:line="360" w:lineRule="auto"/>
        <w:jc w:val="both"/>
        <w:rPr>
          <w:rFonts w:ascii="Arial" w:eastAsia="Calibri" w:hAnsi="Arial" w:cs="Arial"/>
          <w:bCs/>
          <w:sz w:val="23"/>
          <w:szCs w:val="23"/>
        </w:rPr>
      </w:pPr>
    </w:p>
    <w:p w14:paraId="10D44DCD" w14:textId="77777777" w:rsidR="00B30DA7" w:rsidRPr="00A0003A" w:rsidRDefault="00B30DA7"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t>En ese sentido, los artículos 47, párrafo segundo, de la Ley General de Partidos Políticos</w:t>
      </w:r>
      <w:r w:rsidRPr="00A0003A">
        <w:rPr>
          <w:rFonts w:ascii="Arial" w:eastAsia="Calibri" w:hAnsi="Arial" w:cs="Arial"/>
          <w:bCs/>
          <w:sz w:val="23"/>
          <w:szCs w:val="23"/>
          <w:vertAlign w:val="superscript"/>
        </w:rPr>
        <w:footnoteReference w:id="4"/>
      </w:r>
      <w:r w:rsidRPr="00A0003A">
        <w:rPr>
          <w:rFonts w:ascii="Arial" w:eastAsia="Calibri" w:hAnsi="Arial" w:cs="Arial"/>
          <w:bCs/>
          <w:sz w:val="23"/>
          <w:szCs w:val="23"/>
        </w:rPr>
        <w:t>, y 136, párrafo segundo, del Código Electoral</w:t>
      </w:r>
      <w:r w:rsidRPr="00A0003A">
        <w:rPr>
          <w:rStyle w:val="Refdenotaalpie"/>
          <w:rFonts w:ascii="Arial" w:eastAsia="Calibri" w:hAnsi="Arial" w:cs="Arial"/>
          <w:bCs/>
          <w:sz w:val="23"/>
          <w:szCs w:val="23"/>
        </w:rPr>
        <w:footnoteReference w:id="5"/>
      </w:r>
      <w:r w:rsidRPr="00A0003A">
        <w:rPr>
          <w:rFonts w:ascii="Arial" w:eastAsia="Calibri" w:hAnsi="Arial" w:cs="Arial"/>
          <w:bCs/>
          <w:sz w:val="23"/>
          <w:szCs w:val="23"/>
        </w:rPr>
        <w:t xml:space="preserve">, señalan que </w:t>
      </w:r>
      <w:r w:rsidRPr="00A0003A">
        <w:rPr>
          <w:rFonts w:ascii="Arial" w:eastAsia="Calibri" w:hAnsi="Arial" w:cs="Arial"/>
          <w:b/>
          <w:sz w:val="23"/>
          <w:szCs w:val="23"/>
        </w:rPr>
        <w:t xml:space="preserve">las controversias internas de los </w:t>
      </w:r>
      <w:r w:rsidRPr="00A0003A">
        <w:rPr>
          <w:rFonts w:ascii="Arial" w:eastAsia="Calibri" w:hAnsi="Arial" w:cs="Arial"/>
          <w:b/>
          <w:sz w:val="23"/>
          <w:szCs w:val="23"/>
        </w:rPr>
        <w:lastRenderedPageBreak/>
        <w:t>institutos políticos serán resueltas por los órganos establecidos en su normativa</w:t>
      </w:r>
      <w:r w:rsidRPr="00A0003A">
        <w:rPr>
          <w:rFonts w:ascii="Arial" w:eastAsia="Calibri" w:hAnsi="Arial" w:cs="Arial"/>
          <w:bCs/>
          <w:sz w:val="23"/>
          <w:szCs w:val="23"/>
        </w:rPr>
        <w:t xml:space="preserve">, quienes deberán emitir una determinación en para garantizar los derechos de su militancia. </w:t>
      </w:r>
    </w:p>
    <w:p w14:paraId="3BB977FB" w14:textId="77777777" w:rsidR="00B30DA7" w:rsidRPr="00A0003A" w:rsidRDefault="00B30DA7" w:rsidP="00CC4728">
      <w:pPr>
        <w:pStyle w:val="Sinespaciado"/>
        <w:rPr>
          <w:rFonts w:eastAsia="Calibri"/>
          <w:sz w:val="23"/>
          <w:szCs w:val="23"/>
        </w:rPr>
      </w:pPr>
    </w:p>
    <w:p w14:paraId="553CAF19" w14:textId="77777777" w:rsidR="00B30DA7" w:rsidRPr="00A0003A" w:rsidRDefault="00B30DA7"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t>El artículo 49 del Estatuto de MORENA</w:t>
      </w:r>
      <w:r w:rsidRPr="00A0003A">
        <w:rPr>
          <w:rFonts w:ascii="Arial" w:eastAsia="Calibri" w:hAnsi="Arial" w:cs="Arial"/>
          <w:bCs/>
          <w:sz w:val="23"/>
          <w:szCs w:val="23"/>
          <w:vertAlign w:val="superscript"/>
        </w:rPr>
        <w:footnoteReference w:id="6"/>
      </w:r>
      <w:r w:rsidRPr="00A0003A">
        <w:rPr>
          <w:rFonts w:ascii="Arial" w:eastAsia="Calibri" w:hAnsi="Arial" w:cs="Arial"/>
          <w:bCs/>
          <w:sz w:val="23"/>
          <w:szCs w:val="23"/>
        </w:rPr>
        <w:t xml:space="preserve">, dispone que la Comisión de Justicia cuenta, entre otras, con las siguientes atribuciones: </w:t>
      </w:r>
      <w:r w:rsidRPr="00A0003A">
        <w:rPr>
          <w:rFonts w:ascii="Arial" w:eastAsia="Calibri" w:hAnsi="Arial" w:cs="Arial"/>
          <w:b/>
          <w:bCs/>
          <w:i/>
          <w:iCs/>
          <w:sz w:val="23"/>
          <w:szCs w:val="23"/>
        </w:rPr>
        <w:t>i.</w:t>
      </w:r>
      <w:r w:rsidRPr="00A0003A">
        <w:rPr>
          <w:rFonts w:ascii="Arial" w:eastAsia="Calibri" w:hAnsi="Arial" w:cs="Arial"/>
          <w:bCs/>
          <w:sz w:val="23"/>
          <w:szCs w:val="23"/>
        </w:rPr>
        <w:t xml:space="preserve"> Salvaguardar los derechos fundamentales de todos sus miembros; </w:t>
      </w:r>
      <w:proofErr w:type="spellStart"/>
      <w:r w:rsidRPr="00A0003A">
        <w:rPr>
          <w:rFonts w:ascii="Arial" w:eastAsia="Calibri" w:hAnsi="Arial" w:cs="Arial"/>
          <w:b/>
          <w:bCs/>
          <w:i/>
          <w:iCs/>
          <w:sz w:val="23"/>
          <w:szCs w:val="23"/>
        </w:rPr>
        <w:t>ii</w:t>
      </w:r>
      <w:proofErr w:type="spellEnd"/>
      <w:r w:rsidRPr="00A0003A">
        <w:rPr>
          <w:rFonts w:ascii="Arial" w:eastAsia="Calibri" w:hAnsi="Arial" w:cs="Arial"/>
          <w:b/>
          <w:bCs/>
          <w:i/>
          <w:iCs/>
          <w:sz w:val="23"/>
          <w:szCs w:val="23"/>
        </w:rPr>
        <w:t>.</w:t>
      </w:r>
      <w:r w:rsidRPr="00A0003A">
        <w:rPr>
          <w:rFonts w:ascii="Arial" w:eastAsia="Calibri" w:hAnsi="Arial" w:cs="Arial"/>
          <w:bCs/>
          <w:sz w:val="23"/>
          <w:szCs w:val="23"/>
        </w:rPr>
        <w:t xml:space="preserve"> Velar por el respeto de los principios democráticos en la vida interna; </w:t>
      </w:r>
      <w:proofErr w:type="spellStart"/>
      <w:r w:rsidRPr="00A0003A">
        <w:rPr>
          <w:rFonts w:ascii="Arial" w:eastAsia="Calibri" w:hAnsi="Arial" w:cs="Arial"/>
          <w:b/>
          <w:bCs/>
          <w:i/>
          <w:iCs/>
          <w:sz w:val="23"/>
          <w:szCs w:val="23"/>
        </w:rPr>
        <w:t>iii</w:t>
      </w:r>
      <w:proofErr w:type="spellEnd"/>
      <w:r w:rsidRPr="00A0003A">
        <w:rPr>
          <w:rFonts w:ascii="Arial" w:eastAsia="Calibri" w:hAnsi="Arial" w:cs="Arial"/>
          <w:b/>
          <w:bCs/>
          <w:i/>
          <w:iCs/>
          <w:sz w:val="23"/>
          <w:szCs w:val="23"/>
        </w:rPr>
        <w:t>.</w:t>
      </w:r>
      <w:r w:rsidRPr="00A0003A">
        <w:rPr>
          <w:rFonts w:ascii="Arial" w:eastAsia="Calibri" w:hAnsi="Arial" w:cs="Arial"/>
          <w:bCs/>
          <w:sz w:val="23"/>
          <w:szCs w:val="23"/>
        </w:rPr>
        <w:t xml:space="preserve"> </w:t>
      </w:r>
      <w:r w:rsidRPr="00A0003A">
        <w:rPr>
          <w:rFonts w:ascii="Arial" w:eastAsia="Calibri" w:hAnsi="Arial" w:cs="Arial"/>
          <w:b/>
          <w:sz w:val="23"/>
          <w:szCs w:val="23"/>
        </w:rPr>
        <w:t>Conocer las controversias relacionadas con la aplicación de las normas que rigen la vida interna de MORENA, con excepción de las que el Estatuto confiera a otra instancia</w:t>
      </w:r>
      <w:r w:rsidRPr="00A0003A">
        <w:rPr>
          <w:rFonts w:ascii="Arial" w:eastAsia="Calibri" w:hAnsi="Arial" w:cs="Arial"/>
          <w:bCs/>
          <w:sz w:val="23"/>
          <w:szCs w:val="23"/>
        </w:rPr>
        <w:t xml:space="preserve">, y </w:t>
      </w:r>
      <w:proofErr w:type="spellStart"/>
      <w:r w:rsidRPr="00A0003A">
        <w:rPr>
          <w:rFonts w:ascii="Arial" w:eastAsia="Calibri" w:hAnsi="Arial" w:cs="Arial"/>
          <w:b/>
          <w:bCs/>
          <w:i/>
          <w:iCs/>
          <w:sz w:val="23"/>
          <w:szCs w:val="23"/>
        </w:rPr>
        <w:t>iv</w:t>
      </w:r>
      <w:proofErr w:type="spellEnd"/>
      <w:r w:rsidRPr="00A0003A">
        <w:rPr>
          <w:rFonts w:ascii="Arial" w:eastAsia="Calibri" w:hAnsi="Arial" w:cs="Arial"/>
          <w:b/>
          <w:bCs/>
          <w:i/>
          <w:iCs/>
          <w:sz w:val="23"/>
          <w:szCs w:val="23"/>
        </w:rPr>
        <w:t>.</w:t>
      </w:r>
      <w:r w:rsidRPr="00A0003A">
        <w:rPr>
          <w:rFonts w:ascii="Arial" w:eastAsia="Calibri" w:hAnsi="Arial" w:cs="Arial"/>
          <w:bCs/>
          <w:sz w:val="23"/>
          <w:szCs w:val="23"/>
        </w:rPr>
        <w:t xml:space="preserve"> Dictar las resoluciones de los asuntos sometidos a su consideración y resolver las consultas que se le planteen.</w:t>
      </w:r>
    </w:p>
    <w:p w14:paraId="141646E6" w14:textId="77777777" w:rsidR="00B30DA7" w:rsidRPr="00A0003A" w:rsidRDefault="00B30DA7" w:rsidP="00CC4728">
      <w:pPr>
        <w:pStyle w:val="Sinespaciado"/>
        <w:rPr>
          <w:rFonts w:eastAsia="Calibri"/>
          <w:sz w:val="23"/>
          <w:szCs w:val="23"/>
        </w:rPr>
      </w:pPr>
    </w:p>
    <w:p w14:paraId="35AA9FDA" w14:textId="7FB0C2D9" w:rsidR="00B30DA7" w:rsidRPr="00A0003A" w:rsidRDefault="00B30DA7"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t>Por ende, las impugnaciones contra órganos internos deben atenderse por el órgano de justicia partidista.</w:t>
      </w:r>
    </w:p>
    <w:p w14:paraId="3B2FFBD0" w14:textId="3ADC3381" w:rsidR="00880FB2" w:rsidRPr="00A0003A" w:rsidRDefault="00880FB2" w:rsidP="00487DA4">
      <w:pPr>
        <w:rPr>
          <w:rFonts w:eastAsia="Calibri"/>
          <w:sz w:val="23"/>
          <w:szCs w:val="23"/>
        </w:rPr>
      </w:pPr>
    </w:p>
    <w:p w14:paraId="2CB0A6A5" w14:textId="336E0A9D" w:rsidR="00880FB2" w:rsidRPr="00A0003A" w:rsidRDefault="00AC1B20" w:rsidP="00B30DA7">
      <w:pPr>
        <w:spacing w:line="360" w:lineRule="auto"/>
        <w:jc w:val="both"/>
        <w:rPr>
          <w:rFonts w:ascii="Arial" w:eastAsia="Calibri" w:hAnsi="Arial" w:cs="Arial"/>
          <w:b/>
          <w:sz w:val="23"/>
          <w:szCs w:val="23"/>
        </w:rPr>
      </w:pPr>
      <w:r w:rsidRPr="00A0003A">
        <w:rPr>
          <w:rFonts w:ascii="Arial" w:eastAsia="Calibri" w:hAnsi="Arial" w:cs="Arial"/>
          <w:b/>
          <w:sz w:val="23"/>
          <w:szCs w:val="23"/>
        </w:rPr>
        <w:t xml:space="preserve">2. </w:t>
      </w:r>
      <w:r w:rsidR="00880FB2" w:rsidRPr="00A0003A">
        <w:rPr>
          <w:rFonts w:ascii="Arial" w:eastAsia="Calibri" w:hAnsi="Arial" w:cs="Arial"/>
          <w:b/>
          <w:sz w:val="23"/>
          <w:szCs w:val="23"/>
        </w:rPr>
        <w:t xml:space="preserve">Marco normativo </w:t>
      </w:r>
      <w:r w:rsidR="008155B3" w:rsidRPr="00A0003A">
        <w:rPr>
          <w:rFonts w:ascii="Arial" w:eastAsia="Calibri" w:hAnsi="Arial" w:cs="Arial"/>
          <w:b/>
          <w:sz w:val="23"/>
          <w:szCs w:val="23"/>
        </w:rPr>
        <w:t>sobre la</w:t>
      </w:r>
      <w:r w:rsidR="00880FB2" w:rsidRPr="00A0003A">
        <w:rPr>
          <w:rFonts w:ascii="Arial" w:eastAsia="Calibri" w:hAnsi="Arial" w:cs="Arial"/>
          <w:b/>
          <w:sz w:val="23"/>
          <w:szCs w:val="23"/>
        </w:rPr>
        <w:t xml:space="preserve"> adopción de medidas cautelares</w:t>
      </w:r>
      <w:r w:rsidR="008155B3" w:rsidRPr="00A0003A">
        <w:rPr>
          <w:rFonts w:ascii="Arial" w:eastAsia="Calibri" w:hAnsi="Arial" w:cs="Arial"/>
          <w:b/>
          <w:sz w:val="23"/>
          <w:szCs w:val="23"/>
        </w:rPr>
        <w:t xml:space="preserve"> en materia de VPG</w:t>
      </w:r>
    </w:p>
    <w:p w14:paraId="70845BE1" w14:textId="20C5B08A" w:rsidR="008155B3" w:rsidRPr="00A0003A" w:rsidRDefault="008155B3" w:rsidP="00487DA4">
      <w:pPr>
        <w:rPr>
          <w:rFonts w:eastAsia="Calibri"/>
          <w:sz w:val="23"/>
          <w:szCs w:val="23"/>
        </w:rPr>
      </w:pPr>
    </w:p>
    <w:p w14:paraId="35D37FA4" w14:textId="3AA902B1" w:rsidR="00880FB2" w:rsidRPr="00A0003A" w:rsidRDefault="00487DA4"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t>La Sala Superior sostuvo</w:t>
      </w:r>
      <w:r w:rsidRPr="00A0003A">
        <w:rPr>
          <w:rStyle w:val="Refdenotaalpie"/>
          <w:rFonts w:ascii="Arial" w:eastAsia="Calibri" w:hAnsi="Arial" w:cs="Arial"/>
          <w:bCs/>
          <w:sz w:val="23"/>
          <w:szCs w:val="23"/>
        </w:rPr>
        <w:footnoteReference w:id="7"/>
      </w:r>
      <w:r w:rsidRPr="00A0003A">
        <w:rPr>
          <w:rFonts w:ascii="Arial" w:eastAsia="Calibri" w:hAnsi="Arial" w:cs="Arial"/>
          <w:bCs/>
          <w:sz w:val="23"/>
          <w:szCs w:val="23"/>
        </w:rPr>
        <w:t xml:space="preserve"> que las autoridades </w:t>
      </w:r>
      <w:r w:rsidRPr="00A0003A">
        <w:rPr>
          <w:rFonts w:ascii="Arial" w:eastAsia="Calibri" w:hAnsi="Arial" w:cs="Arial"/>
          <w:b/>
          <w:sz w:val="23"/>
          <w:szCs w:val="23"/>
        </w:rPr>
        <w:t>tienen el deber de evitar la afectación de derechos político-electorales cuando se involucre VPG.</w:t>
      </w:r>
      <w:r w:rsidRPr="00A0003A">
        <w:rPr>
          <w:rFonts w:ascii="Arial" w:eastAsia="Calibri" w:hAnsi="Arial" w:cs="Arial"/>
          <w:bCs/>
          <w:sz w:val="23"/>
          <w:szCs w:val="23"/>
        </w:rPr>
        <w:t xml:space="preserve"> Para ello, consideró que dicha violencia comprende todas aquellas acciones u omisiones de personas, servidoras o servidores públicos que se dirigen a una mujer por ser mujer, tienen un impacto diferenciado en ellas o les afecta desproporcionadamente, a fin de menoscabar o anular sus derechos político-electorales, </w:t>
      </w:r>
      <w:r w:rsidRPr="00A0003A">
        <w:rPr>
          <w:rFonts w:ascii="Arial" w:eastAsia="Calibri" w:hAnsi="Arial" w:cs="Arial"/>
          <w:b/>
          <w:sz w:val="23"/>
          <w:szCs w:val="23"/>
        </w:rPr>
        <w:t>incluyendo la aspiración de ocupar una candidatura para un cargo de elección popular.</w:t>
      </w:r>
    </w:p>
    <w:p w14:paraId="5120F4E2" w14:textId="4DFD6A9E" w:rsidR="00487DA4" w:rsidRPr="00A0003A" w:rsidRDefault="008A1235" w:rsidP="002B1648">
      <w:pPr>
        <w:spacing w:before="100" w:beforeAutospacing="1" w:after="100" w:afterAutospacing="1" w:line="360" w:lineRule="auto"/>
        <w:jc w:val="both"/>
        <w:rPr>
          <w:rFonts w:ascii="Arial" w:hAnsi="Arial" w:cs="Arial"/>
          <w:sz w:val="23"/>
          <w:szCs w:val="23"/>
        </w:rPr>
      </w:pPr>
      <w:r w:rsidRPr="00A0003A">
        <w:rPr>
          <w:rFonts w:ascii="Arial" w:hAnsi="Arial" w:cs="Arial"/>
          <w:sz w:val="23"/>
          <w:szCs w:val="23"/>
        </w:rPr>
        <w:t xml:space="preserve">Asimismo, la Sala Regional Monterrey sostuvo </w:t>
      </w:r>
      <w:proofErr w:type="gramStart"/>
      <w:r w:rsidR="000071AD" w:rsidRPr="00A0003A">
        <w:rPr>
          <w:rFonts w:ascii="Arial" w:hAnsi="Arial" w:cs="Arial"/>
          <w:sz w:val="23"/>
          <w:szCs w:val="23"/>
        </w:rPr>
        <w:t>que</w:t>
      </w:r>
      <w:proofErr w:type="gramEnd"/>
      <w:r w:rsidR="000071AD" w:rsidRPr="00A0003A">
        <w:rPr>
          <w:rFonts w:ascii="Arial" w:hAnsi="Arial" w:cs="Arial"/>
          <w:sz w:val="23"/>
          <w:szCs w:val="23"/>
        </w:rPr>
        <w:t xml:space="preserve"> en los</w:t>
      </w:r>
      <w:r w:rsidR="00487DA4" w:rsidRPr="00A0003A">
        <w:rPr>
          <w:rFonts w:ascii="Arial" w:hAnsi="Arial" w:cs="Arial"/>
          <w:sz w:val="23"/>
          <w:szCs w:val="23"/>
        </w:rPr>
        <w:t xml:space="preserve"> asuntos relacionados con violencia política contra las mujeres, </w:t>
      </w:r>
      <w:r w:rsidR="00487DA4" w:rsidRPr="00A0003A">
        <w:rPr>
          <w:rFonts w:ascii="Arial" w:hAnsi="Arial" w:cs="Arial"/>
          <w:b/>
          <w:bCs/>
          <w:sz w:val="23"/>
          <w:szCs w:val="23"/>
        </w:rPr>
        <w:t>los hechos expresados por la víctima gozan de presunción de veracidad y deben analizarse con perspectiva de género</w:t>
      </w:r>
      <w:r w:rsidR="00487DA4" w:rsidRPr="00A0003A">
        <w:rPr>
          <w:rFonts w:ascii="Arial" w:hAnsi="Arial" w:cs="Arial"/>
          <w:bCs/>
          <w:sz w:val="23"/>
          <w:szCs w:val="23"/>
        </w:rPr>
        <w:t>, sin trasladar a las víctimas la carga de la prueba de su dicho.</w:t>
      </w:r>
    </w:p>
    <w:p w14:paraId="162619E1" w14:textId="3FB69197" w:rsidR="00487DA4" w:rsidRPr="00A0003A" w:rsidRDefault="000071AD"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t>Por su parte, l</w:t>
      </w:r>
      <w:r w:rsidR="00487DA4" w:rsidRPr="00A0003A">
        <w:rPr>
          <w:rFonts w:ascii="Arial" w:eastAsia="Calibri" w:hAnsi="Arial" w:cs="Arial"/>
          <w:bCs/>
          <w:sz w:val="23"/>
          <w:szCs w:val="23"/>
        </w:rPr>
        <w:t>as medidas cautelares constituyen una determinación preliminar autónoma dentro de un procedimiento</w:t>
      </w:r>
      <w:r w:rsidRPr="00A0003A">
        <w:rPr>
          <w:rFonts w:ascii="Arial" w:eastAsia="Calibri" w:hAnsi="Arial" w:cs="Arial"/>
          <w:bCs/>
          <w:sz w:val="23"/>
          <w:szCs w:val="23"/>
        </w:rPr>
        <w:t>,</w:t>
      </w:r>
      <w:r w:rsidR="00487DA4" w:rsidRPr="00A0003A">
        <w:rPr>
          <w:rFonts w:ascii="Arial" w:eastAsia="Calibri" w:hAnsi="Arial" w:cs="Arial"/>
          <w:bCs/>
          <w:sz w:val="23"/>
          <w:szCs w:val="23"/>
        </w:rPr>
        <w:t xml:space="preserve"> que tiene como fin principal tutelar el interés público, por ello, el legislador estableció la posibilidad de que sus </w:t>
      </w:r>
      <w:r w:rsidR="00487DA4" w:rsidRPr="00A0003A">
        <w:rPr>
          <w:rFonts w:ascii="Arial" w:eastAsia="Calibri" w:hAnsi="Arial" w:cs="Arial"/>
          <w:b/>
          <w:sz w:val="23"/>
          <w:szCs w:val="23"/>
        </w:rPr>
        <w:t>efectos fueran provisionales</w:t>
      </w:r>
      <w:r w:rsidR="00487DA4" w:rsidRPr="00A0003A">
        <w:rPr>
          <w:rFonts w:ascii="Arial" w:eastAsia="Calibri" w:hAnsi="Arial" w:cs="Arial"/>
          <w:bCs/>
          <w:sz w:val="23"/>
          <w:szCs w:val="23"/>
        </w:rPr>
        <w:t xml:space="preserve">, transitorios o temporales con el propósito de </w:t>
      </w:r>
      <w:r w:rsidR="00487DA4" w:rsidRPr="00A0003A">
        <w:rPr>
          <w:rFonts w:ascii="Arial" w:eastAsia="Calibri" w:hAnsi="Arial" w:cs="Arial"/>
          <w:b/>
          <w:sz w:val="23"/>
          <w:szCs w:val="23"/>
        </w:rPr>
        <w:t>lograr la cesación de actos o hechos que aparentemente constituyen una posible infracción.</w:t>
      </w:r>
      <w:r w:rsidR="00487DA4" w:rsidRPr="00A0003A">
        <w:rPr>
          <w:rFonts w:ascii="Arial" w:eastAsia="Calibri" w:hAnsi="Arial" w:cs="Arial"/>
          <w:bCs/>
          <w:sz w:val="23"/>
          <w:szCs w:val="23"/>
        </w:rPr>
        <w:t xml:space="preserve"> </w:t>
      </w:r>
    </w:p>
    <w:p w14:paraId="0B15A570" w14:textId="77777777" w:rsidR="00487DA4" w:rsidRPr="00A0003A" w:rsidRDefault="00487DA4" w:rsidP="00A0003A">
      <w:pPr>
        <w:pStyle w:val="Sinespaciado"/>
        <w:rPr>
          <w:rFonts w:eastAsia="Calibri"/>
          <w:sz w:val="23"/>
          <w:szCs w:val="23"/>
        </w:rPr>
      </w:pPr>
    </w:p>
    <w:p w14:paraId="3016BAA3" w14:textId="2DE4FDE3" w:rsidR="00880FB2" w:rsidRPr="00A0003A" w:rsidRDefault="00487DA4" w:rsidP="00B30DA7">
      <w:pPr>
        <w:spacing w:line="360" w:lineRule="auto"/>
        <w:jc w:val="both"/>
        <w:rPr>
          <w:rFonts w:ascii="Arial" w:eastAsia="Calibri" w:hAnsi="Arial" w:cs="Arial"/>
          <w:bCs/>
          <w:sz w:val="23"/>
          <w:szCs w:val="23"/>
        </w:rPr>
      </w:pPr>
      <w:r w:rsidRPr="00A0003A">
        <w:rPr>
          <w:rFonts w:ascii="Arial" w:eastAsia="Calibri" w:hAnsi="Arial" w:cs="Arial"/>
          <w:bCs/>
          <w:sz w:val="23"/>
          <w:szCs w:val="23"/>
        </w:rPr>
        <w:lastRenderedPageBreak/>
        <w:t xml:space="preserve">Es decir, que la medida cautelar funge como </w:t>
      </w:r>
      <w:r w:rsidRPr="00A0003A">
        <w:rPr>
          <w:rFonts w:ascii="Arial" w:eastAsia="Calibri" w:hAnsi="Arial" w:cs="Arial"/>
          <w:b/>
          <w:sz w:val="23"/>
          <w:szCs w:val="23"/>
        </w:rPr>
        <w:t>un mecanismo de protección provisional y urgente</w:t>
      </w:r>
      <w:r w:rsidRPr="00A0003A">
        <w:rPr>
          <w:rFonts w:ascii="Arial" w:eastAsia="Calibri" w:hAnsi="Arial" w:cs="Arial"/>
          <w:bCs/>
          <w:sz w:val="23"/>
          <w:szCs w:val="23"/>
        </w:rPr>
        <w:t>, originado por una afectación producida o de inminente producción y el propósito principal es que se siga dando o incrementando en el curso de un procedimiento o proceso en el cual se debe dirimir una controversia. Asimismo</w:t>
      </w:r>
      <w:r w:rsidR="000071AD" w:rsidRPr="00A0003A">
        <w:rPr>
          <w:rFonts w:ascii="Arial" w:eastAsia="Calibri" w:hAnsi="Arial" w:cs="Arial"/>
          <w:bCs/>
          <w:sz w:val="23"/>
          <w:szCs w:val="23"/>
        </w:rPr>
        <w:t>,</w:t>
      </w:r>
      <w:r w:rsidRPr="00A0003A">
        <w:rPr>
          <w:rFonts w:ascii="Arial" w:eastAsia="Calibri" w:hAnsi="Arial" w:cs="Arial"/>
          <w:bCs/>
          <w:sz w:val="23"/>
          <w:szCs w:val="23"/>
        </w:rPr>
        <w:t xml:space="preserve"> el pleno de la SCJN</w:t>
      </w:r>
      <w:r w:rsidR="000071AD" w:rsidRPr="00A0003A">
        <w:rPr>
          <w:rStyle w:val="Refdenotaalpie"/>
          <w:rFonts w:ascii="Arial" w:eastAsia="Calibri" w:hAnsi="Arial" w:cs="Arial"/>
          <w:bCs/>
          <w:sz w:val="23"/>
          <w:szCs w:val="23"/>
        </w:rPr>
        <w:footnoteReference w:id="8"/>
      </w:r>
      <w:r w:rsidRPr="00A0003A">
        <w:rPr>
          <w:rFonts w:ascii="Arial" w:eastAsia="Calibri" w:hAnsi="Arial" w:cs="Arial"/>
          <w:bCs/>
          <w:sz w:val="23"/>
          <w:szCs w:val="23"/>
        </w:rPr>
        <w:t xml:space="preserve"> sostuvo que las medidas cautelares no constituyen actos privativos y que para tal imposición no rige la garantía de previa audiencia.</w:t>
      </w:r>
    </w:p>
    <w:p w14:paraId="6DC32DCF" w14:textId="77777777" w:rsidR="00B30DA7" w:rsidRPr="00A0003A" w:rsidRDefault="00B30DA7" w:rsidP="00A0003A">
      <w:pPr>
        <w:pStyle w:val="Sinespaciado"/>
        <w:rPr>
          <w:rFonts w:eastAsia="Calibri"/>
        </w:rPr>
      </w:pPr>
    </w:p>
    <w:p w14:paraId="73C14034" w14:textId="711CCC2D" w:rsidR="00B30DA7" w:rsidRPr="00A0003A" w:rsidRDefault="00AC1B20" w:rsidP="00B30DA7">
      <w:pPr>
        <w:pStyle w:val="Ttulo3"/>
        <w:spacing w:before="0" w:line="360" w:lineRule="auto"/>
        <w:rPr>
          <w:rFonts w:ascii="Arial" w:eastAsia="Calibri" w:hAnsi="Arial" w:cs="Arial"/>
          <w:b/>
          <w:color w:val="auto"/>
          <w:sz w:val="23"/>
          <w:szCs w:val="23"/>
        </w:rPr>
      </w:pPr>
      <w:bookmarkStart w:id="24" w:name="_Toc513490610"/>
      <w:bookmarkStart w:id="25" w:name="_Toc39151168"/>
      <w:bookmarkStart w:id="26" w:name="_Toc39231234"/>
      <w:bookmarkStart w:id="27" w:name="_Toc67049767"/>
      <w:r w:rsidRPr="00A0003A">
        <w:rPr>
          <w:rFonts w:ascii="Arial" w:eastAsia="Calibri" w:hAnsi="Arial" w:cs="Arial"/>
          <w:b/>
          <w:color w:val="auto"/>
          <w:sz w:val="23"/>
          <w:szCs w:val="23"/>
        </w:rPr>
        <w:t>3</w:t>
      </w:r>
      <w:r w:rsidR="00B30DA7" w:rsidRPr="00A0003A">
        <w:rPr>
          <w:rFonts w:ascii="Arial" w:eastAsia="Calibri" w:hAnsi="Arial" w:cs="Arial"/>
          <w:b/>
          <w:color w:val="auto"/>
          <w:sz w:val="23"/>
          <w:szCs w:val="23"/>
        </w:rPr>
        <w:t xml:space="preserve">. </w:t>
      </w:r>
      <w:bookmarkEnd w:id="24"/>
      <w:r w:rsidR="00B30DA7" w:rsidRPr="00A0003A">
        <w:rPr>
          <w:rFonts w:ascii="Arial" w:eastAsia="Calibri" w:hAnsi="Arial" w:cs="Arial"/>
          <w:b/>
          <w:color w:val="auto"/>
          <w:sz w:val="23"/>
          <w:szCs w:val="23"/>
        </w:rPr>
        <w:t>Caso concreto</w:t>
      </w:r>
      <w:bookmarkEnd w:id="25"/>
      <w:bookmarkEnd w:id="26"/>
      <w:bookmarkEnd w:id="27"/>
    </w:p>
    <w:p w14:paraId="57C8FB35" w14:textId="77777777" w:rsidR="00B30DA7" w:rsidRPr="00A0003A" w:rsidRDefault="00B30DA7" w:rsidP="00A0003A">
      <w:pPr>
        <w:pStyle w:val="Sinespaciado"/>
      </w:pPr>
    </w:p>
    <w:p w14:paraId="67CC08FB" w14:textId="492B5E14" w:rsidR="00613FAE" w:rsidRPr="00A0003A" w:rsidRDefault="00B30DA7" w:rsidP="00B30DA7">
      <w:pPr>
        <w:spacing w:line="360" w:lineRule="auto"/>
        <w:jc w:val="both"/>
        <w:rPr>
          <w:rFonts w:ascii="Arial" w:hAnsi="Arial" w:cs="Arial"/>
          <w:sz w:val="23"/>
          <w:szCs w:val="23"/>
        </w:rPr>
      </w:pPr>
      <w:r w:rsidRPr="00A0003A">
        <w:rPr>
          <w:rFonts w:ascii="Arial" w:hAnsi="Arial" w:cs="Arial"/>
          <w:sz w:val="23"/>
          <w:szCs w:val="23"/>
        </w:rPr>
        <w:t xml:space="preserve">En el </w:t>
      </w:r>
      <w:r w:rsidR="00E4306D" w:rsidRPr="00A0003A">
        <w:rPr>
          <w:rFonts w:ascii="Arial" w:hAnsi="Arial" w:cs="Arial"/>
          <w:sz w:val="23"/>
          <w:szCs w:val="23"/>
        </w:rPr>
        <w:t>caso</w:t>
      </w:r>
      <w:r w:rsidRPr="00A0003A">
        <w:rPr>
          <w:rFonts w:ascii="Arial" w:hAnsi="Arial" w:cs="Arial"/>
          <w:sz w:val="23"/>
          <w:szCs w:val="23"/>
        </w:rPr>
        <w:t xml:space="preserve">, </w:t>
      </w:r>
      <w:r w:rsidR="00146A49" w:rsidRPr="00A0003A">
        <w:rPr>
          <w:rFonts w:ascii="Arial" w:hAnsi="Arial" w:cs="Arial"/>
          <w:sz w:val="23"/>
          <w:szCs w:val="23"/>
        </w:rPr>
        <w:t xml:space="preserve">la actora, en su calidad de </w:t>
      </w:r>
      <w:r w:rsidR="00E4306D" w:rsidRPr="00A0003A">
        <w:rPr>
          <w:rFonts w:ascii="Arial" w:hAnsi="Arial" w:cs="Arial"/>
          <w:sz w:val="23"/>
          <w:szCs w:val="23"/>
        </w:rPr>
        <w:t>aspirante</w:t>
      </w:r>
      <w:r w:rsidR="00146A49" w:rsidRPr="00A0003A">
        <w:rPr>
          <w:rFonts w:ascii="Arial" w:hAnsi="Arial" w:cs="Arial"/>
          <w:sz w:val="23"/>
          <w:szCs w:val="23"/>
        </w:rPr>
        <w:t>, impugna</w:t>
      </w:r>
      <w:r w:rsidR="00E4306D" w:rsidRPr="00A0003A">
        <w:rPr>
          <w:rFonts w:ascii="Arial" w:hAnsi="Arial" w:cs="Arial"/>
          <w:sz w:val="23"/>
          <w:szCs w:val="23"/>
        </w:rPr>
        <w:t xml:space="preserve"> distintas conductas cometidas por autoridades partidistas </w:t>
      </w:r>
      <w:r w:rsidR="008155B3" w:rsidRPr="00A0003A">
        <w:rPr>
          <w:rFonts w:ascii="Arial" w:hAnsi="Arial" w:cs="Arial"/>
          <w:sz w:val="23"/>
          <w:szCs w:val="23"/>
        </w:rPr>
        <w:t xml:space="preserve">de MORENA </w:t>
      </w:r>
      <w:r w:rsidR="00E4306D" w:rsidRPr="00A0003A">
        <w:rPr>
          <w:rFonts w:ascii="Arial" w:hAnsi="Arial" w:cs="Arial"/>
          <w:sz w:val="23"/>
          <w:szCs w:val="23"/>
        </w:rPr>
        <w:t>que</w:t>
      </w:r>
      <w:r w:rsidR="000071AD" w:rsidRPr="00A0003A">
        <w:rPr>
          <w:rFonts w:ascii="Arial" w:hAnsi="Arial" w:cs="Arial"/>
          <w:sz w:val="23"/>
          <w:szCs w:val="23"/>
        </w:rPr>
        <w:t>,</w:t>
      </w:r>
      <w:r w:rsidR="00E4306D" w:rsidRPr="00A0003A">
        <w:rPr>
          <w:rFonts w:ascii="Arial" w:hAnsi="Arial" w:cs="Arial"/>
          <w:sz w:val="23"/>
          <w:szCs w:val="23"/>
        </w:rPr>
        <w:t xml:space="preserve"> a su opinión</w:t>
      </w:r>
      <w:r w:rsidR="000071AD" w:rsidRPr="00A0003A">
        <w:rPr>
          <w:rFonts w:ascii="Arial" w:hAnsi="Arial" w:cs="Arial"/>
          <w:sz w:val="23"/>
          <w:szCs w:val="23"/>
        </w:rPr>
        <w:t>,</w:t>
      </w:r>
      <w:r w:rsidR="00E4306D" w:rsidRPr="00A0003A">
        <w:rPr>
          <w:rFonts w:ascii="Arial" w:hAnsi="Arial" w:cs="Arial"/>
          <w:sz w:val="23"/>
          <w:szCs w:val="23"/>
        </w:rPr>
        <w:t xml:space="preserve"> constituyen VPG cometida en su contra. </w:t>
      </w:r>
      <w:r w:rsidR="00146A49" w:rsidRPr="00A0003A">
        <w:rPr>
          <w:rFonts w:ascii="Arial" w:hAnsi="Arial" w:cs="Arial"/>
          <w:sz w:val="23"/>
          <w:szCs w:val="23"/>
        </w:rPr>
        <w:t xml:space="preserve"> </w:t>
      </w:r>
      <w:r w:rsidR="00E4306D" w:rsidRPr="00A0003A">
        <w:rPr>
          <w:rFonts w:ascii="Arial" w:hAnsi="Arial" w:cs="Arial"/>
          <w:sz w:val="23"/>
          <w:szCs w:val="23"/>
        </w:rPr>
        <w:t>Asimismo</w:t>
      </w:r>
      <w:r w:rsidR="00613FAE" w:rsidRPr="00A0003A">
        <w:rPr>
          <w:rFonts w:ascii="Arial" w:hAnsi="Arial" w:cs="Arial"/>
          <w:sz w:val="23"/>
          <w:szCs w:val="23"/>
        </w:rPr>
        <w:t>,</w:t>
      </w:r>
      <w:r w:rsidR="00E4306D" w:rsidRPr="00A0003A">
        <w:rPr>
          <w:rFonts w:ascii="Arial" w:hAnsi="Arial" w:cs="Arial"/>
          <w:sz w:val="23"/>
          <w:szCs w:val="23"/>
        </w:rPr>
        <w:t xml:space="preserve"> refiere </w:t>
      </w:r>
      <w:r w:rsidR="00146A49" w:rsidRPr="00A0003A">
        <w:rPr>
          <w:rFonts w:ascii="Arial" w:hAnsi="Arial" w:cs="Arial"/>
          <w:sz w:val="23"/>
          <w:szCs w:val="23"/>
        </w:rPr>
        <w:t>la omisión de</w:t>
      </w:r>
      <w:r w:rsidR="00E4306D" w:rsidRPr="00A0003A">
        <w:rPr>
          <w:rFonts w:ascii="Arial" w:hAnsi="Arial" w:cs="Arial"/>
          <w:sz w:val="23"/>
          <w:szCs w:val="23"/>
        </w:rPr>
        <w:t xml:space="preserve"> </w:t>
      </w:r>
      <w:r w:rsidR="00146A49" w:rsidRPr="00A0003A">
        <w:rPr>
          <w:rFonts w:ascii="Arial" w:hAnsi="Arial" w:cs="Arial"/>
          <w:sz w:val="23"/>
          <w:szCs w:val="23"/>
        </w:rPr>
        <w:t>l</w:t>
      </w:r>
      <w:r w:rsidR="00E4306D" w:rsidRPr="00A0003A">
        <w:rPr>
          <w:rFonts w:ascii="Arial" w:hAnsi="Arial" w:cs="Arial"/>
          <w:sz w:val="23"/>
          <w:szCs w:val="23"/>
        </w:rPr>
        <w:t>a</w:t>
      </w:r>
      <w:r w:rsidR="00146A49" w:rsidRPr="00A0003A">
        <w:rPr>
          <w:rFonts w:ascii="Arial" w:hAnsi="Arial" w:cs="Arial"/>
          <w:sz w:val="23"/>
          <w:szCs w:val="23"/>
        </w:rPr>
        <w:t xml:space="preserve"> </w:t>
      </w:r>
      <w:r w:rsidR="00E4306D" w:rsidRPr="00A0003A">
        <w:rPr>
          <w:rFonts w:ascii="Arial" w:hAnsi="Arial" w:cs="Arial"/>
          <w:sz w:val="23"/>
          <w:szCs w:val="23"/>
        </w:rPr>
        <w:t>CNHJ de resolver el juicio partidista primigenio (TEEA-JDC-026/2021)</w:t>
      </w:r>
      <w:r w:rsidR="00613FAE" w:rsidRPr="00A0003A">
        <w:rPr>
          <w:rFonts w:ascii="Arial" w:hAnsi="Arial" w:cs="Arial"/>
          <w:sz w:val="23"/>
          <w:szCs w:val="23"/>
        </w:rPr>
        <w:t>.</w:t>
      </w:r>
    </w:p>
    <w:p w14:paraId="5683EDE5" w14:textId="1E4A57D0" w:rsidR="00613FAE" w:rsidRPr="00A0003A" w:rsidRDefault="00613FAE" w:rsidP="00A0003A">
      <w:pPr>
        <w:pStyle w:val="Sinespaciado"/>
      </w:pPr>
    </w:p>
    <w:p w14:paraId="467772C1" w14:textId="6D9BAE55" w:rsidR="00613FAE" w:rsidRPr="00A0003A" w:rsidRDefault="000071AD" w:rsidP="000071AD">
      <w:pPr>
        <w:spacing w:line="360" w:lineRule="auto"/>
        <w:jc w:val="both"/>
        <w:rPr>
          <w:rFonts w:ascii="Arial" w:hAnsi="Arial" w:cs="Arial"/>
          <w:sz w:val="23"/>
          <w:szCs w:val="23"/>
        </w:rPr>
      </w:pPr>
      <w:r w:rsidRPr="00A0003A">
        <w:rPr>
          <w:rFonts w:ascii="Arial" w:hAnsi="Arial" w:cs="Arial"/>
          <w:sz w:val="23"/>
          <w:szCs w:val="23"/>
        </w:rPr>
        <w:t>Igualmente</w:t>
      </w:r>
      <w:r w:rsidR="00613FAE" w:rsidRPr="00A0003A">
        <w:rPr>
          <w:rFonts w:ascii="Arial" w:hAnsi="Arial" w:cs="Arial"/>
          <w:sz w:val="23"/>
          <w:szCs w:val="23"/>
        </w:rPr>
        <w:t xml:space="preserve">, solicita </w:t>
      </w:r>
      <w:r w:rsidR="008155B3" w:rsidRPr="00A0003A">
        <w:rPr>
          <w:rFonts w:ascii="Arial" w:hAnsi="Arial" w:cs="Arial"/>
          <w:sz w:val="23"/>
          <w:szCs w:val="23"/>
        </w:rPr>
        <w:t>como</w:t>
      </w:r>
      <w:r w:rsidR="00613FAE" w:rsidRPr="00A0003A">
        <w:rPr>
          <w:rFonts w:ascii="Arial" w:hAnsi="Arial" w:cs="Arial"/>
          <w:sz w:val="23"/>
          <w:szCs w:val="23"/>
        </w:rPr>
        <w:t xml:space="preserve"> medidas de protección</w:t>
      </w:r>
      <w:r w:rsidRPr="00A0003A">
        <w:rPr>
          <w:rFonts w:ascii="Arial" w:hAnsi="Arial" w:cs="Arial"/>
          <w:sz w:val="23"/>
          <w:szCs w:val="23"/>
        </w:rPr>
        <w:t>,</w:t>
      </w:r>
      <w:r w:rsidR="008155B3" w:rsidRPr="00A0003A">
        <w:rPr>
          <w:rFonts w:ascii="Arial" w:hAnsi="Arial" w:cs="Arial"/>
          <w:sz w:val="23"/>
          <w:szCs w:val="23"/>
        </w:rPr>
        <w:t xml:space="preserve"> </w:t>
      </w:r>
      <w:r w:rsidR="00613FAE" w:rsidRPr="00A0003A">
        <w:rPr>
          <w:rFonts w:ascii="Arial" w:hAnsi="Arial" w:cs="Arial"/>
          <w:sz w:val="23"/>
          <w:szCs w:val="23"/>
        </w:rPr>
        <w:t xml:space="preserve">que las responsables </w:t>
      </w:r>
      <w:r w:rsidR="008155B3" w:rsidRPr="00A0003A">
        <w:rPr>
          <w:rFonts w:ascii="Arial" w:hAnsi="Arial" w:cs="Arial"/>
          <w:sz w:val="23"/>
          <w:szCs w:val="23"/>
        </w:rPr>
        <w:t xml:space="preserve">eviten </w:t>
      </w:r>
      <w:r w:rsidR="008155B3" w:rsidRPr="00A0003A">
        <w:rPr>
          <w:rFonts w:ascii="Arial" w:hAnsi="Arial" w:cs="Arial"/>
          <w:b/>
          <w:bCs/>
          <w:i/>
          <w:iCs/>
          <w:sz w:val="23"/>
          <w:szCs w:val="23"/>
        </w:rPr>
        <w:t xml:space="preserve">a) </w:t>
      </w:r>
      <w:r w:rsidR="008155B3" w:rsidRPr="00A0003A">
        <w:rPr>
          <w:rFonts w:ascii="Arial" w:hAnsi="Arial" w:cs="Arial"/>
          <w:sz w:val="23"/>
          <w:szCs w:val="23"/>
        </w:rPr>
        <w:t>acercarse</w:t>
      </w:r>
      <w:r w:rsidR="00613FAE" w:rsidRPr="00A0003A">
        <w:rPr>
          <w:rFonts w:ascii="Arial" w:hAnsi="Arial" w:cs="Arial"/>
          <w:sz w:val="23"/>
          <w:szCs w:val="23"/>
        </w:rPr>
        <w:t xml:space="preserve"> a ella,</w:t>
      </w:r>
      <w:r w:rsidR="008155B3" w:rsidRPr="00A0003A">
        <w:rPr>
          <w:rFonts w:ascii="Arial" w:hAnsi="Arial" w:cs="Arial"/>
          <w:sz w:val="23"/>
          <w:szCs w:val="23"/>
        </w:rPr>
        <w:t xml:space="preserve"> y </w:t>
      </w:r>
      <w:r w:rsidR="008155B3" w:rsidRPr="00A0003A">
        <w:rPr>
          <w:rFonts w:ascii="Arial" w:hAnsi="Arial" w:cs="Arial"/>
          <w:b/>
          <w:bCs/>
          <w:i/>
          <w:iCs/>
          <w:sz w:val="23"/>
          <w:szCs w:val="23"/>
        </w:rPr>
        <w:t>b)</w:t>
      </w:r>
      <w:r w:rsidR="00613FAE" w:rsidRPr="00A0003A">
        <w:rPr>
          <w:rFonts w:ascii="Arial" w:hAnsi="Arial" w:cs="Arial"/>
          <w:sz w:val="23"/>
          <w:szCs w:val="23"/>
        </w:rPr>
        <w:t xml:space="preserve"> reali</w:t>
      </w:r>
      <w:r w:rsidR="008155B3" w:rsidRPr="00A0003A">
        <w:rPr>
          <w:rFonts w:ascii="Arial" w:hAnsi="Arial" w:cs="Arial"/>
          <w:sz w:val="23"/>
          <w:szCs w:val="23"/>
        </w:rPr>
        <w:t>zar</w:t>
      </w:r>
      <w:r w:rsidR="00613FAE" w:rsidRPr="00A0003A">
        <w:rPr>
          <w:rFonts w:ascii="Arial" w:hAnsi="Arial" w:cs="Arial"/>
          <w:sz w:val="23"/>
          <w:szCs w:val="23"/>
        </w:rPr>
        <w:t xml:space="preserve"> declaraciones, actos, omisiones, señalamientos, expresiones o similares, que obstaculicen o sigan obstaculizando su ejercicio. </w:t>
      </w:r>
      <w:r w:rsidRPr="00A0003A">
        <w:rPr>
          <w:rFonts w:ascii="Arial" w:hAnsi="Arial" w:cs="Arial"/>
          <w:sz w:val="23"/>
          <w:szCs w:val="23"/>
        </w:rPr>
        <w:t>Así que exige a este Tribunal que</w:t>
      </w:r>
      <w:r w:rsidR="008155B3" w:rsidRPr="00A0003A">
        <w:rPr>
          <w:rFonts w:ascii="Arial" w:hAnsi="Arial" w:cs="Arial"/>
          <w:sz w:val="23"/>
          <w:szCs w:val="23"/>
        </w:rPr>
        <w:t xml:space="preserve"> se </w:t>
      </w:r>
      <w:r w:rsidR="00613FAE" w:rsidRPr="00A0003A">
        <w:rPr>
          <w:rFonts w:ascii="Arial" w:hAnsi="Arial" w:cs="Arial"/>
          <w:sz w:val="23"/>
          <w:szCs w:val="23"/>
        </w:rPr>
        <w:t>orden</w:t>
      </w:r>
      <w:r w:rsidR="008155B3" w:rsidRPr="00A0003A">
        <w:rPr>
          <w:rFonts w:ascii="Arial" w:hAnsi="Arial" w:cs="Arial"/>
          <w:sz w:val="23"/>
          <w:szCs w:val="23"/>
        </w:rPr>
        <w:t>e</w:t>
      </w:r>
      <w:r w:rsidR="00613FAE" w:rsidRPr="00A0003A">
        <w:rPr>
          <w:rFonts w:ascii="Arial" w:hAnsi="Arial" w:cs="Arial"/>
          <w:sz w:val="23"/>
          <w:szCs w:val="23"/>
        </w:rPr>
        <w:t xml:space="preserve"> a las </w:t>
      </w:r>
      <w:r w:rsidR="008155B3" w:rsidRPr="00A0003A">
        <w:rPr>
          <w:rFonts w:ascii="Arial" w:hAnsi="Arial" w:cs="Arial"/>
          <w:sz w:val="23"/>
          <w:szCs w:val="23"/>
        </w:rPr>
        <w:t xml:space="preserve">y los </w:t>
      </w:r>
      <w:r w:rsidR="00613FAE" w:rsidRPr="00A0003A">
        <w:rPr>
          <w:rFonts w:ascii="Arial" w:hAnsi="Arial" w:cs="Arial"/>
          <w:sz w:val="23"/>
          <w:szCs w:val="23"/>
        </w:rPr>
        <w:t>responsables</w:t>
      </w:r>
      <w:r w:rsidR="008155B3" w:rsidRPr="00A0003A">
        <w:rPr>
          <w:rFonts w:ascii="Arial" w:hAnsi="Arial" w:cs="Arial"/>
          <w:sz w:val="23"/>
          <w:szCs w:val="23"/>
        </w:rPr>
        <w:t>, así como</w:t>
      </w:r>
      <w:r w:rsidR="00613FAE" w:rsidRPr="00A0003A">
        <w:rPr>
          <w:rFonts w:ascii="Arial" w:hAnsi="Arial" w:cs="Arial"/>
          <w:sz w:val="23"/>
          <w:szCs w:val="23"/>
        </w:rPr>
        <w:t xml:space="preserve"> al </w:t>
      </w:r>
      <w:r w:rsidR="008155B3" w:rsidRPr="00A0003A">
        <w:rPr>
          <w:rFonts w:ascii="Arial" w:hAnsi="Arial" w:cs="Arial"/>
          <w:sz w:val="23"/>
          <w:szCs w:val="23"/>
        </w:rPr>
        <w:t>I</w:t>
      </w:r>
      <w:r w:rsidR="00613FAE" w:rsidRPr="00A0003A">
        <w:rPr>
          <w:rFonts w:ascii="Arial" w:hAnsi="Arial" w:cs="Arial"/>
          <w:sz w:val="23"/>
          <w:szCs w:val="23"/>
        </w:rPr>
        <w:t xml:space="preserve">nstituto local </w:t>
      </w:r>
      <w:r w:rsidR="00613FAE" w:rsidRPr="00A0003A">
        <w:rPr>
          <w:rFonts w:ascii="Arial" w:hAnsi="Arial" w:cs="Arial"/>
          <w:b/>
          <w:bCs/>
          <w:sz w:val="23"/>
          <w:szCs w:val="23"/>
        </w:rPr>
        <w:t>su registro como candidata en la posición quinta</w:t>
      </w:r>
      <w:r w:rsidR="00613FAE" w:rsidRPr="00A0003A">
        <w:rPr>
          <w:rFonts w:ascii="Arial" w:hAnsi="Arial" w:cs="Arial"/>
          <w:sz w:val="23"/>
          <w:szCs w:val="23"/>
        </w:rPr>
        <w:t xml:space="preserve"> de la lista.</w:t>
      </w:r>
    </w:p>
    <w:p w14:paraId="1C7A29C5" w14:textId="77777777" w:rsidR="00B30DA7" w:rsidRPr="00A0003A" w:rsidRDefault="00B30DA7" w:rsidP="00D73A1F">
      <w:pPr>
        <w:pStyle w:val="Sinespaciado"/>
        <w:rPr>
          <w:rFonts w:eastAsia="Calibri"/>
          <w:sz w:val="23"/>
          <w:szCs w:val="23"/>
        </w:rPr>
      </w:pPr>
      <w:bookmarkStart w:id="28" w:name="_Toc513490611"/>
      <w:bookmarkStart w:id="29" w:name="_Toc39151169"/>
      <w:bookmarkStart w:id="30" w:name="_Toc39231235"/>
    </w:p>
    <w:p w14:paraId="15A131FA" w14:textId="232DA241" w:rsidR="00B30DA7" w:rsidRPr="00A0003A" w:rsidRDefault="00AC1B20" w:rsidP="00B30DA7">
      <w:pPr>
        <w:pStyle w:val="Ttulo3"/>
        <w:spacing w:before="0" w:line="360" w:lineRule="auto"/>
        <w:rPr>
          <w:rFonts w:ascii="Arial" w:eastAsia="Calibri" w:hAnsi="Arial" w:cs="Arial"/>
          <w:b/>
          <w:color w:val="auto"/>
          <w:sz w:val="23"/>
          <w:szCs w:val="23"/>
        </w:rPr>
      </w:pPr>
      <w:bookmarkStart w:id="31" w:name="_Toc67049768"/>
      <w:r w:rsidRPr="00A0003A">
        <w:rPr>
          <w:rFonts w:ascii="Arial" w:eastAsia="Calibri" w:hAnsi="Arial" w:cs="Arial"/>
          <w:b/>
          <w:color w:val="auto"/>
          <w:sz w:val="23"/>
          <w:szCs w:val="23"/>
        </w:rPr>
        <w:t>4</w:t>
      </w:r>
      <w:r w:rsidR="00B30DA7" w:rsidRPr="00A0003A">
        <w:rPr>
          <w:rFonts w:ascii="Arial" w:eastAsia="Calibri" w:hAnsi="Arial" w:cs="Arial"/>
          <w:b/>
          <w:color w:val="auto"/>
          <w:sz w:val="23"/>
          <w:szCs w:val="23"/>
        </w:rPr>
        <w:t>. Valoración</w:t>
      </w:r>
      <w:bookmarkEnd w:id="28"/>
      <w:bookmarkEnd w:id="29"/>
      <w:bookmarkEnd w:id="30"/>
      <w:bookmarkEnd w:id="31"/>
    </w:p>
    <w:p w14:paraId="6406FB44" w14:textId="77777777" w:rsidR="00B30DA7" w:rsidRPr="00A0003A" w:rsidRDefault="00B30DA7" w:rsidP="00CC4728">
      <w:pPr>
        <w:pStyle w:val="Sinespaciado"/>
        <w:rPr>
          <w:rFonts w:eastAsia="Calibri"/>
          <w:sz w:val="23"/>
          <w:szCs w:val="23"/>
          <w:lang w:eastAsia="es-MX"/>
        </w:rPr>
      </w:pPr>
    </w:p>
    <w:p w14:paraId="069A8FDD" w14:textId="3507D102" w:rsidR="00146A49" w:rsidRPr="00A0003A" w:rsidRDefault="00AC1B20" w:rsidP="00146A49">
      <w:pPr>
        <w:spacing w:line="360" w:lineRule="auto"/>
        <w:jc w:val="both"/>
        <w:rPr>
          <w:rFonts w:ascii="Arial" w:hAnsi="Arial" w:cs="Arial"/>
          <w:sz w:val="23"/>
          <w:szCs w:val="23"/>
        </w:rPr>
      </w:pPr>
      <w:r w:rsidRPr="00A0003A">
        <w:rPr>
          <w:rFonts w:ascii="Arial" w:eastAsia="Calibri" w:hAnsi="Arial" w:cs="Arial"/>
          <w:b/>
          <w:sz w:val="23"/>
          <w:szCs w:val="23"/>
          <w:lang w:eastAsia="es-MX"/>
        </w:rPr>
        <w:t>4.1. I</w:t>
      </w:r>
      <w:r w:rsidR="00B30DA7" w:rsidRPr="00A0003A">
        <w:rPr>
          <w:rFonts w:ascii="Arial" w:eastAsia="Calibri" w:hAnsi="Arial" w:cs="Arial"/>
          <w:b/>
          <w:sz w:val="23"/>
          <w:szCs w:val="23"/>
          <w:lang w:eastAsia="es-MX"/>
        </w:rPr>
        <w:t>mprocedencia por falta de definitividad</w:t>
      </w:r>
      <w:r w:rsidR="00146A49" w:rsidRPr="00A0003A">
        <w:rPr>
          <w:rFonts w:ascii="Arial" w:hAnsi="Arial" w:cs="Arial"/>
          <w:sz w:val="23"/>
          <w:szCs w:val="23"/>
        </w:rPr>
        <w:t xml:space="preserve">. </w:t>
      </w:r>
    </w:p>
    <w:p w14:paraId="429D0BB4" w14:textId="77777777" w:rsidR="00146A49" w:rsidRPr="00A0003A" w:rsidRDefault="00146A49" w:rsidP="00A0003A">
      <w:pPr>
        <w:pStyle w:val="Sinespaciado"/>
        <w:rPr>
          <w:sz w:val="23"/>
          <w:szCs w:val="23"/>
        </w:rPr>
      </w:pPr>
    </w:p>
    <w:p w14:paraId="20A8FD44" w14:textId="728DBD1E"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 xml:space="preserve">Como se adelantó, este Tribunal considera que la impugnación de la recurrente debe ser analizada, en primer lugar, en la instancia partidista. </w:t>
      </w:r>
    </w:p>
    <w:p w14:paraId="3FD4249E" w14:textId="77777777" w:rsidR="00146A49" w:rsidRPr="00A0003A" w:rsidRDefault="00146A49" w:rsidP="00146A49">
      <w:pPr>
        <w:pStyle w:val="Sinespaciado"/>
        <w:rPr>
          <w:sz w:val="23"/>
          <w:szCs w:val="23"/>
        </w:rPr>
      </w:pPr>
    </w:p>
    <w:p w14:paraId="0E08D87F" w14:textId="17A75762"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Esto debe ser así, porque como se precisó, la CNHJ de MORENA es la autoridad competente para conocer los conflictos relacionados con</w:t>
      </w:r>
      <w:r w:rsidR="00EE24FF" w:rsidRPr="00A0003A">
        <w:rPr>
          <w:rFonts w:ascii="Arial" w:hAnsi="Arial" w:cs="Arial"/>
          <w:sz w:val="23"/>
          <w:szCs w:val="23"/>
        </w:rPr>
        <w:t xml:space="preserve"> la</w:t>
      </w:r>
      <w:r w:rsidRPr="00A0003A">
        <w:rPr>
          <w:rFonts w:ascii="Arial" w:hAnsi="Arial" w:cs="Arial"/>
          <w:sz w:val="23"/>
          <w:szCs w:val="23"/>
        </w:rPr>
        <w:t xml:space="preserve"> salvaguarda y prote</w:t>
      </w:r>
      <w:r w:rsidR="00EE24FF" w:rsidRPr="00A0003A">
        <w:rPr>
          <w:rFonts w:ascii="Arial" w:hAnsi="Arial" w:cs="Arial"/>
          <w:sz w:val="23"/>
          <w:szCs w:val="23"/>
        </w:rPr>
        <w:t>cción de</w:t>
      </w:r>
      <w:r w:rsidRPr="00A0003A">
        <w:rPr>
          <w:rFonts w:ascii="Arial" w:hAnsi="Arial" w:cs="Arial"/>
          <w:sz w:val="23"/>
          <w:szCs w:val="23"/>
        </w:rPr>
        <w:t xml:space="preserve"> los derechos fundamentales de todos sus integrantes, en el presente caso, por lo actos originados en el proceso de selección partidista, específicamente, el registro de candidaturas para el proceso electoral en curso. </w:t>
      </w:r>
    </w:p>
    <w:p w14:paraId="2EE3E2D6" w14:textId="77777777" w:rsidR="00146A49" w:rsidRPr="00A0003A" w:rsidRDefault="00146A49" w:rsidP="00A0003A">
      <w:pPr>
        <w:pStyle w:val="Sinespaciado"/>
        <w:rPr>
          <w:sz w:val="23"/>
          <w:szCs w:val="23"/>
        </w:rPr>
      </w:pPr>
    </w:p>
    <w:p w14:paraId="04663BDC" w14:textId="7781F638"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 xml:space="preserve">Por su parte, la Sala Superior ha sostenido que </w:t>
      </w:r>
      <w:r w:rsidRPr="00A0003A">
        <w:rPr>
          <w:rFonts w:ascii="Arial" w:hAnsi="Arial" w:cs="Arial"/>
          <w:b/>
          <w:bCs/>
          <w:sz w:val="23"/>
          <w:szCs w:val="23"/>
        </w:rPr>
        <w:t>los actos emitidos en los procesos de elección de candidaturas</w:t>
      </w:r>
      <w:r w:rsidRPr="00A0003A">
        <w:rPr>
          <w:rFonts w:ascii="Arial" w:hAnsi="Arial" w:cs="Arial"/>
          <w:sz w:val="23"/>
          <w:szCs w:val="23"/>
        </w:rPr>
        <w:t xml:space="preserve"> o dirigencias y cualquier otro que </w:t>
      </w:r>
      <w:r w:rsidRPr="00A0003A">
        <w:rPr>
          <w:rFonts w:ascii="Arial" w:hAnsi="Arial" w:cs="Arial"/>
          <w:b/>
          <w:bCs/>
          <w:sz w:val="23"/>
          <w:szCs w:val="23"/>
        </w:rPr>
        <w:t>atente contra los derechos de los militantes</w:t>
      </w:r>
      <w:r w:rsidRPr="00A0003A">
        <w:rPr>
          <w:rFonts w:ascii="Arial" w:hAnsi="Arial" w:cs="Arial"/>
          <w:sz w:val="23"/>
          <w:szCs w:val="23"/>
        </w:rPr>
        <w:t xml:space="preserve">, </w:t>
      </w:r>
      <w:r w:rsidRPr="00A0003A">
        <w:rPr>
          <w:rFonts w:ascii="Arial" w:hAnsi="Arial" w:cs="Arial"/>
          <w:b/>
          <w:bCs/>
          <w:sz w:val="23"/>
          <w:szCs w:val="23"/>
        </w:rPr>
        <w:t>no se consuman de un modo irreparable</w:t>
      </w:r>
      <w:r w:rsidRPr="00A0003A">
        <w:rPr>
          <w:rFonts w:ascii="Arial" w:hAnsi="Arial" w:cs="Arial"/>
          <w:sz w:val="23"/>
          <w:szCs w:val="23"/>
        </w:rPr>
        <w:t>, lo que sí ocurre con los actos que surgen en los procesos relativos a los cargos elección popular</w:t>
      </w:r>
      <w:r w:rsidRPr="00A0003A">
        <w:rPr>
          <w:rStyle w:val="Refdenotaalpie"/>
          <w:rFonts w:ascii="Arial" w:hAnsi="Arial" w:cs="Arial"/>
          <w:sz w:val="23"/>
          <w:szCs w:val="23"/>
        </w:rPr>
        <w:footnoteReference w:id="9"/>
      </w:r>
      <w:r w:rsidRPr="00A0003A">
        <w:rPr>
          <w:rFonts w:ascii="Arial" w:hAnsi="Arial" w:cs="Arial"/>
          <w:sz w:val="23"/>
          <w:szCs w:val="23"/>
        </w:rPr>
        <w:t xml:space="preserve">. </w:t>
      </w:r>
    </w:p>
    <w:p w14:paraId="4FCFB150" w14:textId="77777777" w:rsidR="00146A49" w:rsidRPr="00A0003A" w:rsidRDefault="00146A49" w:rsidP="00146A49">
      <w:pPr>
        <w:pStyle w:val="Sinespaciado"/>
        <w:rPr>
          <w:sz w:val="23"/>
          <w:szCs w:val="23"/>
        </w:rPr>
      </w:pPr>
    </w:p>
    <w:p w14:paraId="6113117B" w14:textId="6E22CEFF"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Asimismo, a pesar de que el p</w:t>
      </w:r>
      <w:r w:rsidR="004F11DA" w:rsidRPr="00A0003A">
        <w:rPr>
          <w:rFonts w:ascii="Arial" w:hAnsi="Arial" w:cs="Arial"/>
          <w:sz w:val="23"/>
          <w:szCs w:val="23"/>
        </w:rPr>
        <w:t>l</w:t>
      </w:r>
      <w:r w:rsidRPr="00A0003A">
        <w:rPr>
          <w:rFonts w:ascii="Arial" w:hAnsi="Arial" w:cs="Arial"/>
          <w:sz w:val="23"/>
          <w:szCs w:val="23"/>
        </w:rPr>
        <w:t xml:space="preserve">azo para llevar a cabo el registro de candidaturas ante la autoridad administrativa concluye el día </w:t>
      </w:r>
      <w:r w:rsidR="00EE24FF" w:rsidRPr="00A0003A">
        <w:rPr>
          <w:rFonts w:ascii="Arial" w:hAnsi="Arial" w:cs="Arial"/>
          <w:sz w:val="23"/>
          <w:szCs w:val="23"/>
        </w:rPr>
        <w:t>20 del presente mes</w:t>
      </w:r>
      <w:r w:rsidRPr="00A0003A">
        <w:rPr>
          <w:rFonts w:ascii="Arial" w:hAnsi="Arial" w:cs="Arial"/>
          <w:sz w:val="23"/>
          <w:szCs w:val="23"/>
        </w:rPr>
        <w:t xml:space="preserve">, ello no le genera un perjuicio en su pretensión, pues de obtenerla a través de una resolución jurisdiccional favorable a sus </w:t>
      </w:r>
      <w:r w:rsidRPr="00A0003A">
        <w:rPr>
          <w:rFonts w:ascii="Arial" w:hAnsi="Arial" w:cs="Arial"/>
          <w:sz w:val="23"/>
          <w:szCs w:val="23"/>
        </w:rPr>
        <w:lastRenderedPageBreak/>
        <w:t xml:space="preserve">intereses emitida tanto por la CNHJ de MORENA como por este Tribunal, </w:t>
      </w:r>
      <w:r w:rsidRPr="00A0003A">
        <w:rPr>
          <w:rFonts w:ascii="Arial" w:hAnsi="Arial" w:cs="Arial"/>
          <w:b/>
          <w:bCs/>
          <w:sz w:val="23"/>
          <w:szCs w:val="23"/>
        </w:rPr>
        <w:t>podrían realizarse los registros de candidaturas,</w:t>
      </w:r>
      <w:r w:rsidRPr="00A0003A">
        <w:rPr>
          <w:rFonts w:ascii="Arial" w:hAnsi="Arial" w:cs="Arial"/>
          <w:sz w:val="23"/>
          <w:szCs w:val="23"/>
        </w:rPr>
        <w:t xml:space="preserve"> aún y cuando las campañas electorales hayan iniciado. </w:t>
      </w:r>
    </w:p>
    <w:p w14:paraId="31C965D1" w14:textId="77777777" w:rsidR="00146A49" w:rsidRPr="00A0003A" w:rsidRDefault="00146A49" w:rsidP="00146A49">
      <w:pPr>
        <w:pStyle w:val="Sinespaciado"/>
        <w:rPr>
          <w:sz w:val="23"/>
          <w:szCs w:val="23"/>
        </w:rPr>
      </w:pPr>
    </w:p>
    <w:p w14:paraId="33927C1E" w14:textId="1653C397" w:rsidR="00146A49" w:rsidRPr="00A0003A" w:rsidRDefault="00146A49" w:rsidP="00146A49">
      <w:pPr>
        <w:spacing w:line="360" w:lineRule="auto"/>
        <w:jc w:val="both"/>
        <w:rPr>
          <w:rFonts w:ascii="Arial" w:hAnsi="Arial" w:cs="Arial"/>
          <w:b/>
          <w:bCs/>
          <w:sz w:val="23"/>
          <w:szCs w:val="23"/>
        </w:rPr>
      </w:pPr>
      <w:r w:rsidRPr="00A0003A">
        <w:rPr>
          <w:rFonts w:ascii="Arial" w:hAnsi="Arial" w:cs="Arial"/>
          <w:sz w:val="23"/>
          <w:szCs w:val="23"/>
        </w:rPr>
        <w:t xml:space="preserve">Por otra parte, se estima que </w:t>
      </w:r>
      <w:r w:rsidRPr="00A0003A">
        <w:rPr>
          <w:rFonts w:ascii="Arial" w:hAnsi="Arial" w:cs="Arial"/>
          <w:b/>
          <w:bCs/>
          <w:sz w:val="23"/>
          <w:szCs w:val="23"/>
        </w:rPr>
        <w:t>la petición de salto de instancia es improcedente</w:t>
      </w:r>
      <w:r w:rsidRPr="00A0003A">
        <w:rPr>
          <w:rFonts w:ascii="Arial" w:hAnsi="Arial" w:cs="Arial"/>
          <w:sz w:val="23"/>
          <w:szCs w:val="23"/>
        </w:rPr>
        <w:t xml:space="preserve">, ya que no se advierte que el agotamiento del medio de impugnación partidista pueda mermar o extinguir los derechos involucrados en la presente controversia, por tanto, </w:t>
      </w:r>
      <w:r w:rsidRPr="00A0003A">
        <w:rPr>
          <w:rFonts w:ascii="Arial" w:hAnsi="Arial" w:cs="Arial"/>
          <w:b/>
          <w:bCs/>
          <w:sz w:val="23"/>
          <w:szCs w:val="23"/>
        </w:rPr>
        <w:t xml:space="preserve">no se actualiza una circunstancia excepcional para que este Tribunal conozca directamente el juicio ciudadano. </w:t>
      </w:r>
    </w:p>
    <w:p w14:paraId="26834855" w14:textId="77777777" w:rsidR="00146A49" w:rsidRPr="00A0003A" w:rsidRDefault="00146A49" w:rsidP="00146A49">
      <w:pPr>
        <w:pStyle w:val="Sinespaciado"/>
        <w:rPr>
          <w:sz w:val="23"/>
          <w:szCs w:val="23"/>
        </w:rPr>
      </w:pPr>
    </w:p>
    <w:p w14:paraId="15B05BF9" w14:textId="236E0851"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 xml:space="preserve">En consecuencia, como la promovente no agotó de forma previa la instancia partidista, implica que el presente asunto, actualmente, es improcedente. </w:t>
      </w:r>
    </w:p>
    <w:p w14:paraId="4F41D89A" w14:textId="77777777" w:rsidR="00C937C6" w:rsidRPr="00A0003A" w:rsidRDefault="00C937C6" w:rsidP="00C937C6">
      <w:pPr>
        <w:rPr>
          <w:sz w:val="23"/>
          <w:szCs w:val="23"/>
        </w:rPr>
      </w:pPr>
    </w:p>
    <w:p w14:paraId="43229C0E" w14:textId="1E700D40" w:rsidR="00C937C6" w:rsidRPr="00A0003A" w:rsidRDefault="00AC1B20" w:rsidP="00C937C6">
      <w:pPr>
        <w:spacing w:line="360" w:lineRule="auto"/>
        <w:jc w:val="both"/>
        <w:rPr>
          <w:rFonts w:ascii="Arial" w:hAnsi="Arial" w:cs="Arial"/>
          <w:b/>
          <w:bCs/>
          <w:sz w:val="23"/>
          <w:szCs w:val="23"/>
        </w:rPr>
      </w:pPr>
      <w:r w:rsidRPr="00A0003A">
        <w:rPr>
          <w:rFonts w:ascii="Arial" w:hAnsi="Arial" w:cs="Arial"/>
          <w:b/>
          <w:bCs/>
          <w:sz w:val="23"/>
          <w:szCs w:val="23"/>
        </w:rPr>
        <w:t xml:space="preserve">4.2. </w:t>
      </w:r>
      <w:r w:rsidR="00C937C6" w:rsidRPr="00A0003A">
        <w:rPr>
          <w:rFonts w:ascii="Arial" w:hAnsi="Arial" w:cs="Arial"/>
          <w:b/>
          <w:bCs/>
          <w:sz w:val="23"/>
          <w:szCs w:val="23"/>
        </w:rPr>
        <w:t xml:space="preserve">Reencauzamiento que garantiza el derecho de acceso a la justicia </w:t>
      </w:r>
    </w:p>
    <w:p w14:paraId="21C99C9B" w14:textId="77777777" w:rsidR="00C937C6" w:rsidRPr="00A0003A" w:rsidRDefault="00C937C6" w:rsidP="00C937C6">
      <w:pPr>
        <w:rPr>
          <w:sz w:val="23"/>
          <w:szCs w:val="23"/>
        </w:rPr>
      </w:pPr>
    </w:p>
    <w:p w14:paraId="150CAB1B" w14:textId="77777777" w:rsidR="000071AD"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Este Tribunal considera el hecho de que la presente controversia se encuentre plenamente identificada, así como el motivo por el cual refiere un perjuicio, entonces </w:t>
      </w:r>
      <w:r w:rsidRPr="00A0003A">
        <w:rPr>
          <w:rFonts w:ascii="Arial" w:hAnsi="Arial" w:cs="Arial"/>
          <w:b/>
          <w:bCs/>
          <w:sz w:val="23"/>
          <w:szCs w:val="23"/>
        </w:rPr>
        <w:t>surge la necesidad de reencauzar la demanda a la CNHJ de MORENA</w:t>
      </w:r>
      <w:r w:rsidRPr="00A0003A">
        <w:rPr>
          <w:rFonts w:ascii="Arial" w:hAnsi="Arial" w:cs="Arial"/>
          <w:sz w:val="23"/>
          <w:szCs w:val="23"/>
        </w:rPr>
        <w:t xml:space="preserve"> con el propósito de garantizar el derecho de acceso a la justicia previsto en el artículo 17 de la Constitución Federal</w:t>
      </w:r>
      <w:r w:rsidRPr="00A0003A">
        <w:rPr>
          <w:rStyle w:val="Refdenotaalpie"/>
          <w:rFonts w:ascii="Arial" w:hAnsi="Arial" w:cs="Arial"/>
          <w:sz w:val="23"/>
          <w:szCs w:val="23"/>
        </w:rPr>
        <w:footnoteReference w:id="10"/>
      </w:r>
      <w:r w:rsidRPr="00A0003A">
        <w:rPr>
          <w:rFonts w:ascii="Arial" w:hAnsi="Arial" w:cs="Arial"/>
          <w:sz w:val="23"/>
          <w:szCs w:val="23"/>
        </w:rPr>
        <w:t>.</w:t>
      </w:r>
      <w:r w:rsidR="00793E41" w:rsidRPr="00A0003A">
        <w:rPr>
          <w:rFonts w:ascii="Arial" w:hAnsi="Arial" w:cs="Arial"/>
          <w:sz w:val="23"/>
          <w:szCs w:val="23"/>
        </w:rPr>
        <w:t xml:space="preserve"> </w:t>
      </w:r>
    </w:p>
    <w:p w14:paraId="664D5EEF" w14:textId="77777777" w:rsidR="000071AD" w:rsidRPr="00A0003A" w:rsidRDefault="000071AD" w:rsidP="00A0003A">
      <w:pPr>
        <w:pStyle w:val="Sinespaciado"/>
        <w:rPr>
          <w:sz w:val="23"/>
          <w:szCs w:val="23"/>
        </w:rPr>
      </w:pPr>
    </w:p>
    <w:p w14:paraId="063F9A1B" w14:textId="220CF630" w:rsidR="00793E41" w:rsidRPr="00A0003A" w:rsidRDefault="00793E41" w:rsidP="00C937C6">
      <w:pPr>
        <w:spacing w:line="360" w:lineRule="auto"/>
        <w:jc w:val="both"/>
        <w:rPr>
          <w:rFonts w:ascii="Arial" w:hAnsi="Arial" w:cs="Arial"/>
          <w:sz w:val="23"/>
          <w:szCs w:val="23"/>
        </w:rPr>
      </w:pPr>
      <w:r w:rsidRPr="00A0003A">
        <w:rPr>
          <w:rFonts w:ascii="Arial" w:hAnsi="Arial" w:cs="Arial"/>
          <w:sz w:val="23"/>
          <w:szCs w:val="23"/>
        </w:rPr>
        <w:t>Asimismo, de las constancias que obran en el expediente se advierte que en fecha 20 de marzo este Tribunal ya había reencauzado un juicio ciudadano (TEEA-JDC-026/2021) promovido por la recurrente sin que hasta la fecha se obtenga constancia alguna que demuestre el cumplimiento de lo ordenado.</w:t>
      </w:r>
    </w:p>
    <w:p w14:paraId="2E711778" w14:textId="77777777" w:rsidR="00793E41" w:rsidRPr="00A0003A" w:rsidRDefault="00793E41" w:rsidP="00AC1B20">
      <w:pPr>
        <w:rPr>
          <w:sz w:val="23"/>
          <w:szCs w:val="23"/>
        </w:rPr>
      </w:pPr>
    </w:p>
    <w:p w14:paraId="4E899FC7" w14:textId="0280C957" w:rsidR="00C937C6" w:rsidRPr="00A0003A" w:rsidRDefault="00793E41" w:rsidP="00C937C6">
      <w:pPr>
        <w:spacing w:line="360" w:lineRule="auto"/>
        <w:jc w:val="both"/>
        <w:rPr>
          <w:rFonts w:ascii="Arial" w:hAnsi="Arial" w:cs="Arial"/>
          <w:sz w:val="23"/>
          <w:szCs w:val="23"/>
        </w:rPr>
      </w:pPr>
      <w:r w:rsidRPr="00A0003A">
        <w:rPr>
          <w:rFonts w:ascii="Arial" w:hAnsi="Arial" w:cs="Arial"/>
          <w:sz w:val="23"/>
          <w:szCs w:val="23"/>
        </w:rPr>
        <w:t xml:space="preserve">Sin embargo, en el caso. se advierte que en la presente demanda </w:t>
      </w:r>
      <w:r w:rsidRPr="00A0003A">
        <w:rPr>
          <w:rFonts w:ascii="Arial" w:hAnsi="Arial" w:cs="Arial"/>
          <w:b/>
          <w:bCs/>
          <w:sz w:val="23"/>
          <w:szCs w:val="23"/>
        </w:rPr>
        <w:t>realiza planteamientos novedosos relacionados con VPG</w:t>
      </w:r>
      <w:r w:rsidRPr="00A0003A">
        <w:rPr>
          <w:rFonts w:ascii="Arial" w:hAnsi="Arial" w:cs="Arial"/>
          <w:sz w:val="23"/>
          <w:szCs w:val="23"/>
        </w:rPr>
        <w:t xml:space="preserve">, por ello, </w:t>
      </w:r>
      <w:r w:rsidRPr="00A0003A">
        <w:rPr>
          <w:rFonts w:ascii="Arial" w:hAnsi="Arial" w:cs="Arial"/>
          <w:b/>
          <w:bCs/>
          <w:sz w:val="23"/>
          <w:szCs w:val="23"/>
        </w:rPr>
        <w:t>surge la necesidad de ordenarle nuevamente a la CNHJ que emita una sentencia en la cual se pronuncie de todos y cada uno de los planteamientos relacionados con los actos y omisiones surgidos dentro del procedimiento interno de selección de candidaturas</w:t>
      </w:r>
      <w:r w:rsidRPr="00A0003A">
        <w:rPr>
          <w:rFonts w:ascii="Arial" w:hAnsi="Arial" w:cs="Arial"/>
          <w:sz w:val="23"/>
          <w:szCs w:val="23"/>
        </w:rPr>
        <w:t xml:space="preserve"> y, a su vez, </w:t>
      </w:r>
      <w:r w:rsidRPr="00A0003A">
        <w:rPr>
          <w:rFonts w:ascii="Arial" w:hAnsi="Arial" w:cs="Arial"/>
          <w:b/>
          <w:bCs/>
          <w:sz w:val="23"/>
          <w:szCs w:val="23"/>
        </w:rPr>
        <w:t>las conductas y omisiones relativas a la materia de VPG.</w:t>
      </w:r>
    </w:p>
    <w:p w14:paraId="21B8B9EB" w14:textId="46C11F66" w:rsidR="00793E41" w:rsidRPr="00A0003A" w:rsidRDefault="00793E41" w:rsidP="00AC1B20">
      <w:pPr>
        <w:rPr>
          <w:sz w:val="23"/>
          <w:szCs w:val="23"/>
        </w:rPr>
      </w:pPr>
    </w:p>
    <w:p w14:paraId="33AB1673" w14:textId="4C598BB5" w:rsidR="00AC1B20" w:rsidRPr="00A0003A" w:rsidRDefault="00793E41" w:rsidP="00AC1B20">
      <w:pPr>
        <w:spacing w:line="360" w:lineRule="auto"/>
        <w:jc w:val="both"/>
        <w:rPr>
          <w:rFonts w:ascii="Arial" w:hAnsi="Arial" w:cs="Arial"/>
          <w:sz w:val="23"/>
          <w:szCs w:val="23"/>
        </w:rPr>
      </w:pPr>
      <w:r w:rsidRPr="00A0003A">
        <w:rPr>
          <w:rFonts w:ascii="Arial" w:hAnsi="Arial" w:cs="Arial"/>
          <w:sz w:val="23"/>
          <w:szCs w:val="23"/>
        </w:rPr>
        <w:t>Para realizar lo anterior</w:t>
      </w:r>
      <w:r w:rsidR="000071AD" w:rsidRPr="00A0003A">
        <w:rPr>
          <w:rFonts w:ascii="Arial" w:hAnsi="Arial" w:cs="Arial"/>
          <w:sz w:val="23"/>
          <w:szCs w:val="23"/>
        </w:rPr>
        <w:t>,</w:t>
      </w:r>
      <w:r w:rsidRPr="00A0003A">
        <w:rPr>
          <w:rFonts w:ascii="Arial" w:hAnsi="Arial" w:cs="Arial"/>
          <w:sz w:val="23"/>
          <w:szCs w:val="23"/>
        </w:rPr>
        <w:t xml:space="preserve"> deberá tomarse en cuenta la premura que existe en los plazos del proceso electoral en curso</w:t>
      </w:r>
      <w:r w:rsidR="000071AD" w:rsidRPr="00A0003A">
        <w:rPr>
          <w:rFonts w:ascii="Arial" w:hAnsi="Arial" w:cs="Arial"/>
          <w:sz w:val="23"/>
          <w:szCs w:val="23"/>
        </w:rPr>
        <w:t>,</w:t>
      </w:r>
      <w:r w:rsidRPr="00A0003A">
        <w:rPr>
          <w:rFonts w:ascii="Arial" w:hAnsi="Arial" w:cs="Arial"/>
          <w:sz w:val="23"/>
          <w:szCs w:val="23"/>
        </w:rPr>
        <w:t xml:space="preserve"> en el cual nos encontramos en la etapa de campañas, por tanto, </w:t>
      </w:r>
      <w:r w:rsidRPr="00A0003A">
        <w:rPr>
          <w:rFonts w:ascii="Arial" w:hAnsi="Arial" w:cs="Arial"/>
          <w:b/>
          <w:bCs/>
          <w:sz w:val="23"/>
          <w:szCs w:val="23"/>
        </w:rPr>
        <w:t>se conmina a dicha autoridad de resolver de forma exhaustiva los planteamientos en cuestión,</w:t>
      </w:r>
      <w:r w:rsidRPr="00A0003A">
        <w:rPr>
          <w:rFonts w:ascii="Arial" w:hAnsi="Arial" w:cs="Arial"/>
          <w:sz w:val="23"/>
          <w:szCs w:val="23"/>
        </w:rPr>
        <w:t xml:space="preserve"> a fin de</w:t>
      </w:r>
      <w:r w:rsidR="00AC1B20" w:rsidRPr="00A0003A">
        <w:rPr>
          <w:rFonts w:ascii="Arial" w:hAnsi="Arial" w:cs="Arial"/>
          <w:sz w:val="23"/>
          <w:szCs w:val="23"/>
        </w:rPr>
        <w:t xml:space="preserve"> no</w:t>
      </w:r>
      <w:r w:rsidRPr="00A0003A">
        <w:rPr>
          <w:rFonts w:ascii="Arial" w:hAnsi="Arial" w:cs="Arial"/>
          <w:sz w:val="23"/>
          <w:szCs w:val="23"/>
        </w:rPr>
        <w:t xml:space="preserve"> generar una demora injustificada </w:t>
      </w:r>
      <w:r w:rsidR="00AC1B20" w:rsidRPr="00A0003A">
        <w:rPr>
          <w:rFonts w:ascii="Arial" w:hAnsi="Arial" w:cs="Arial"/>
          <w:sz w:val="23"/>
          <w:szCs w:val="23"/>
        </w:rPr>
        <w:t>en la administración de justicia, que tenga como fin afectar de forma irreparable el derecho de aspirar a una candidatura en perjuicio de la promovente. Esto sin prejuzgar sobre los presupuestos procesales.</w:t>
      </w:r>
    </w:p>
    <w:p w14:paraId="38FC2457" w14:textId="1F839C2E" w:rsidR="00AC1B20" w:rsidRDefault="00AC1B20" w:rsidP="00AC1B20">
      <w:pPr>
        <w:rPr>
          <w:sz w:val="23"/>
          <w:szCs w:val="23"/>
        </w:rPr>
      </w:pPr>
    </w:p>
    <w:p w14:paraId="170B54E6" w14:textId="77777777" w:rsidR="00A0003A" w:rsidRPr="00A0003A" w:rsidRDefault="00A0003A" w:rsidP="00AC1B20">
      <w:pPr>
        <w:rPr>
          <w:sz w:val="23"/>
          <w:szCs w:val="23"/>
        </w:rPr>
      </w:pPr>
    </w:p>
    <w:p w14:paraId="2E03742E" w14:textId="349FC46E" w:rsidR="00C937C6" w:rsidRPr="00A0003A" w:rsidRDefault="00AC1B20" w:rsidP="00C937C6">
      <w:pPr>
        <w:spacing w:line="360" w:lineRule="auto"/>
        <w:jc w:val="both"/>
        <w:rPr>
          <w:rFonts w:ascii="Arial" w:hAnsi="Arial" w:cs="Arial"/>
          <w:sz w:val="23"/>
          <w:szCs w:val="23"/>
        </w:rPr>
      </w:pPr>
      <w:r w:rsidRPr="00A0003A">
        <w:rPr>
          <w:rFonts w:ascii="Arial" w:hAnsi="Arial" w:cs="Arial"/>
          <w:b/>
          <w:bCs/>
          <w:sz w:val="23"/>
          <w:szCs w:val="23"/>
        </w:rPr>
        <w:lastRenderedPageBreak/>
        <w:t xml:space="preserve">4.3. </w:t>
      </w:r>
      <w:r w:rsidR="00C937C6" w:rsidRPr="00A0003A">
        <w:rPr>
          <w:rFonts w:ascii="Arial" w:hAnsi="Arial" w:cs="Arial"/>
          <w:b/>
          <w:bCs/>
          <w:sz w:val="23"/>
          <w:szCs w:val="23"/>
        </w:rPr>
        <w:t>Solicitud de adopción de medidas cautelares</w:t>
      </w:r>
      <w:bookmarkStart w:id="32" w:name="_Hlk47614429"/>
      <w:bookmarkStart w:id="33" w:name="_Hlk49944748"/>
    </w:p>
    <w:p w14:paraId="558CE41F" w14:textId="77777777" w:rsidR="00C937C6" w:rsidRPr="00A0003A" w:rsidRDefault="00C937C6" w:rsidP="00C937C6">
      <w:pPr>
        <w:pStyle w:val="Sinespaciado"/>
        <w:rPr>
          <w:sz w:val="23"/>
          <w:szCs w:val="23"/>
        </w:rPr>
      </w:pPr>
    </w:p>
    <w:p w14:paraId="19186A2E"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La actora solicita expresamente ante esta autoridad la adopción de medidas cautelares a fin de que se ordene a las autoridades y personas señaladas como responsables que </w:t>
      </w:r>
      <w:r w:rsidRPr="00A0003A">
        <w:rPr>
          <w:rFonts w:ascii="Arial" w:hAnsi="Arial" w:cs="Arial"/>
          <w:b/>
          <w:bCs/>
          <w:sz w:val="23"/>
          <w:szCs w:val="23"/>
        </w:rPr>
        <w:t>se abstengan de cometer conductas que obstaculicen</w:t>
      </w:r>
      <w:r w:rsidRPr="00A0003A">
        <w:rPr>
          <w:rFonts w:ascii="Arial" w:hAnsi="Arial" w:cs="Arial"/>
          <w:sz w:val="23"/>
          <w:szCs w:val="23"/>
        </w:rPr>
        <w:t xml:space="preserve"> </w:t>
      </w:r>
      <w:r w:rsidRPr="00A0003A">
        <w:rPr>
          <w:rFonts w:ascii="Arial" w:hAnsi="Arial" w:cs="Arial"/>
          <w:b/>
          <w:bCs/>
          <w:sz w:val="23"/>
          <w:szCs w:val="23"/>
        </w:rPr>
        <w:t>su aspiración</w:t>
      </w:r>
      <w:r w:rsidRPr="00A0003A">
        <w:rPr>
          <w:rFonts w:ascii="Arial" w:hAnsi="Arial" w:cs="Arial"/>
          <w:sz w:val="23"/>
          <w:szCs w:val="23"/>
        </w:rPr>
        <w:t xml:space="preserve"> a obtener una candidatura en el partido político en cuestión.</w:t>
      </w:r>
    </w:p>
    <w:p w14:paraId="58AE3649" w14:textId="77777777" w:rsidR="00C937C6" w:rsidRPr="00A0003A" w:rsidRDefault="00C937C6" w:rsidP="00C937C6">
      <w:pPr>
        <w:pStyle w:val="Sinespaciado"/>
        <w:rPr>
          <w:sz w:val="23"/>
          <w:szCs w:val="23"/>
        </w:rPr>
      </w:pPr>
    </w:p>
    <w:p w14:paraId="2E65649D"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Solicita las siguientes medidas de protección: que las responsables no se acerquen a ella, ni realicen declaraciones, actos, omisiones, señalamientos, expresiones o similares, que obstaculicen o sigan obstaculizando su ejercicio. </w:t>
      </w:r>
    </w:p>
    <w:p w14:paraId="02D1A990"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Medidas cautelares: ordenar a las responsables y al instituto local su registro como candidata en la posición quinta de la lista.</w:t>
      </w:r>
    </w:p>
    <w:p w14:paraId="4062BA93" w14:textId="77777777" w:rsidR="00C937C6" w:rsidRPr="00A0003A" w:rsidRDefault="00C937C6" w:rsidP="00C937C6">
      <w:pPr>
        <w:rPr>
          <w:sz w:val="23"/>
          <w:szCs w:val="23"/>
        </w:rPr>
      </w:pPr>
    </w:p>
    <w:p w14:paraId="269C7B43"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En el caso, este Tribunal considera que bajo un análisis preliminar y la apariencia del buen derecho </w:t>
      </w:r>
      <w:r w:rsidRPr="00A0003A">
        <w:rPr>
          <w:rFonts w:ascii="Arial" w:hAnsi="Arial" w:cs="Arial"/>
          <w:b/>
          <w:bCs/>
          <w:sz w:val="23"/>
          <w:szCs w:val="23"/>
        </w:rPr>
        <w:t>es procedente la adopción de medidas cautelares</w:t>
      </w:r>
      <w:r w:rsidRPr="00A0003A">
        <w:rPr>
          <w:rFonts w:ascii="Arial" w:hAnsi="Arial" w:cs="Arial"/>
          <w:sz w:val="23"/>
          <w:szCs w:val="23"/>
        </w:rPr>
        <w:t xml:space="preserve"> a pesar de que esta autoridad jurisdiccional no se pronuncie sobre el fondo de la controversia ya que, como se precisó en el marco normativo referido, las afirmaciones de una posible víctima de VPG se deben tomar como ciertas con el propósito de evitar un daño continuado. </w:t>
      </w:r>
    </w:p>
    <w:p w14:paraId="5C318C5C" w14:textId="77777777" w:rsidR="00C937C6" w:rsidRPr="00A0003A" w:rsidRDefault="00C937C6" w:rsidP="00C937C6">
      <w:pPr>
        <w:rPr>
          <w:sz w:val="23"/>
          <w:szCs w:val="23"/>
        </w:rPr>
      </w:pPr>
    </w:p>
    <w:p w14:paraId="73E28926"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De ahí que, en el lapso en el cual la CNHJ resuelva la presente controversia deberán persistir tales medidas cautelares hasta en tanto se determine por tal autoridad partidista si se acredita o no los planteamientos y las infracciones hechas valer por la promovente. </w:t>
      </w:r>
    </w:p>
    <w:p w14:paraId="54B46DF1" w14:textId="77777777" w:rsidR="00C937C6" w:rsidRPr="00A0003A" w:rsidRDefault="00C937C6" w:rsidP="00C937C6">
      <w:pPr>
        <w:rPr>
          <w:sz w:val="23"/>
          <w:szCs w:val="23"/>
        </w:rPr>
      </w:pPr>
    </w:p>
    <w:p w14:paraId="28EA8933"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Por su parte, la Sala Superior al resolver el asunto SUP-JE-115/2019 sostuvo que las autoridades tienen la obligación de realizar un análisis con perspectiva de género y una visión favorable para el interés de la promovente en su calidad de posible víctima, con la intención de considerar viable la adopción de medidas cautelares. </w:t>
      </w:r>
    </w:p>
    <w:p w14:paraId="489E2A6A" w14:textId="77777777" w:rsidR="00C937C6" w:rsidRPr="00A0003A" w:rsidRDefault="00C937C6" w:rsidP="00C937C6">
      <w:pPr>
        <w:rPr>
          <w:sz w:val="23"/>
          <w:szCs w:val="23"/>
        </w:rPr>
      </w:pPr>
    </w:p>
    <w:p w14:paraId="76CE09E2" w14:textId="28C1B17A"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Este </w:t>
      </w:r>
      <w:r w:rsidR="000071AD" w:rsidRPr="00A0003A">
        <w:rPr>
          <w:rFonts w:ascii="Arial" w:hAnsi="Arial" w:cs="Arial"/>
          <w:sz w:val="23"/>
          <w:szCs w:val="23"/>
        </w:rPr>
        <w:t>T</w:t>
      </w:r>
      <w:r w:rsidRPr="00A0003A">
        <w:rPr>
          <w:rFonts w:ascii="Arial" w:hAnsi="Arial" w:cs="Arial"/>
          <w:sz w:val="23"/>
          <w:szCs w:val="23"/>
        </w:rPr>
        <w:t xml:space="preserve">ribunal tiene presente que la actora solicita como medida cautelar que se ordene a las responsables, así como al Instituto local, su registro como candidata en el lugar quinto de la lista. No obstante, </w:t>
      </w:r>
      <w:r w:rsidR="000071AD" w:rsidRPr="00A0003A">
        <w:rPr>
          <w:rFonts w:ascii="Arial" w:hAnsi="Arial" w:cs="Arial"/>
          <w:sz w:val="23"/>
          <w:szCs w:val="23"/>
        </w:rPr>
        <w:t>se</w:t>
      </w:r>
      <w:r w:rsidRPr="00A0003A">
        <w:rPr>
          <w:rFonts w:ascii="Arial" w:hAnsi="Arial" w:cs="Arial"/>
          <w:sz w:val="23"/>
          <w:szCs w:val="23"/>
        </w:rPr>
        <w:t xml:space="preserve"> considera que no es posible adoptar tal medida ya que la naturaleza de estas es preventiva y, p</w:t>
      </w:r>
      <w:r w:rsidR="000071AD" w:rsidRPr="00A0003A">
        <w:rPr>
          <w:rFonts w:ascii="Arial" w:hAnsi="Arial" w:cs="Arial"/>
          <w:sz w:val="23"/>
          <w:szCs w:val="23"/>
        </w:rPr>
        <w:t>or</w:t>
      </w:r>
      <w:r w:rsidRPr="00A0003A">
        <w:rPr>
          <w:rFonts w:ascii="Arial" w:hAnsi="Arial" w:cs="Arial"/>
          <w:sz w:val="23"/>
          <w:szCs w:val="23"/>
        </w:rPr>
        <w:t xml:space="preserve"> tanto, el hecho de que se le conceda su petición implicaría pronunciarse sobre el fondo del presente asunto. </w:t>
      </w:r>
    </w:p>
    <w:p w14:paraId="595E1A16" w14:textId="77777777" w:rsidR="00C937C6" w:rsidRPr="00A0003A" w:rsidRDefault="00C937C6" w:rsidP="00C937C6">
      <w:pPr>
        <w:rPr>
          <w:sz w:val="23"/>
          <w:szCs w:val="23"/>
        </w:rPr>
      </w:pPr>
    </w:p>
    <w:p w14:paraId="0A1BA8EB"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Asimismo, del escrito de demanda se advierte que de igual forma señala a las integrantes de la CNHJ como posibles responsables de la comisión de VPG, sin embargo, del análisis íntegro de su demanda no se refiere conducta alguna que demuestre alguna conducta en materia de VPG cometida por dicho órgano, </w:t>
      </w:r>
      <w:r w:rsidRPr="00A0003A">
        <w:rPr>
          <w:rFonts w:ascii="Arial" w:hAnsi="Arial" w:cs="Arial"/>
          <w:b/>
          <w:bCs/>
          <w:sz w:val="23"/>
          <w:szCs w:val="23"/>
        </w:rPr>
        <w:t>que pueda generar la imposibilidad de la emisión de una sentencia a la luz de los principios de imparcialidad e independencia</w:t>
      </w:r>
      <w:r w:rsidRPr="00A0003A">
        <w:rPr>
          <w:rFonts w:ascii="Arial" w:hAnsi="Arial" w:cs="Arial"/>
          <w:sz w:val="23"/>
          <w:szCs w:val="23"/>
        </w:rPr>
        <w:t xml:space="preserve"> y, por tanto, </w:t>
      </w:r>
      <w:r w:rsidRPr="00A0003A">
        <w:rPr>
          <w:rFonts w:ascii="Arial" w:hAnsi="Arial" w:cs="Arial"/>
          <w:b/>
          <w:bCs/>
          <w:sz w:val="23"/>
          <w:szCs w:val="23"/>
        </w:rPr>
        <w:t>es factible que conozca y resuelva la presente controversia.</w:t>
      </w:r>
    </w:p>
    <w:p w14:paraId="622BFA90" w14:textId="77777777" w:rsidR="00C937C6" w:rsidRPr="00A0003A" w:rsidRDefault="00C937C6" w:rsidP="00C937C6">
      <w:pPr>
        <w:rPr>
          <w:sz w:val="23"/>
          <w:szCs w:val="23"/>
        </w:rPr>
      </w:pPr>
    </w:p>
    <w:p w14:paraId="00F5A485" w14:textId="07C7D6F5" w:rsidR="00D73A1F"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 xml:space="preserve">Lo anterior es sin prejuzgar sobre el fondo del asunto, sino con el deber que tiene este órgano jurisdiccional de adoptar los mecanismos necesarios en el ámbito de su competencia a fin de </w:t>
      </w:r>
      <w:r w:rsidRPr="00A0003A">
        <w:rPr>
          <w:rFonts w:ascii="Arial" w:hAnsi="Arial" w:cs="Arial"/>
          <w:sz w:val="23"/>
          <w:szCs w:val="23"/>
        </w:rPr>
        <w:lastRenderedPageBreak/>
        <w:t>contribuir a la protección de los derecho y bienes jurídicos que la promovente señala en su escrito de demanda. Así que lo procedente es:</w:t>
      </w:r>
    </w:p>
    <w:p w14:paraId="188E2C74" w14:textId="77777777" w:rsidR="00D73A1F" w:rsidRPr="00A0003A" w:rsidRDefault="00D73A1F" w:rsidP="00D73A1F">
      <w:pPr>
        <w:pStyle w:val="Sinespaciado"/>
        <w:rPr>
          <w:sz w:val="23"/>
          <w:szCs w:val="23"/>
        </w:rPr>
      </w:pPr>
    </w:p>
    <w:p w14:paraId="27DC08FE" w14:textId="77777777" w:rsidR="00C937C6" w:rsidRPr="00A0003A" w:rsidRDefault="00C937C6" w:rsidP="00C937C6">
      <w:pPr>
        <w:pStyle w:val="Prrafodelista"/>
        <w:numPr>
          <w:ilvl w:val="0"/>
          <w:numId w:val="40"/>
        </w:numPr>
        <w:spacing w:line="360" w:lineRule="auto"/>
        <w:jc w:val="both"/>
        <w:rPr>
          <w:rFonts w:ascii="Arial" w:hAnsi="Arial" w:cs="Arial"/>
          <w:b/>
          <w:bCs/>
          <w:sz w:val="23"/>
          <w:szCs w:val="23"/>
        </w:rPr>
      </w:pPr>
      <w:r w:rsidRPr="00A0003A">
        <w:rPr>
          <w:rFonts w:ascii="Arial" w:hAnsi="Arial" w:cs="Arial"/>
          <w:sz w:val="23"/>
          <w:szCs w:val="23"/>
        </w:rPr>
        <w:t>Ordenar a las y los integrantes de los órganos partidistas señalados como responsables que</w:t>
      </w:r>
      <w:r w:rsidRPr="00A0003A">
        <w:rPr>
          <w:rFonts w:ascii="Arial" w:hAnsi="Arial" w:cs="Arial"/>
          <w:b/>
          <w:bCs/>
          <w:sz w:val="23"/>
          <w:szCs w:val="23"/>
        </w:rPr>
        <w:t xml:space="preserve"> </w:t>
      </w:r>
      <w:r w:rsidRPr="00A0003A">
        <w:rPr>
          <w:rFonts w:ascii="Arial" w:hAnsi="Arial" w:cs="Arial"/>
          <w:b/>
          <w:bCs/>
          <w:sz w:val="23"/>
          <w:szCs w:val="23"/>
          <w:u w:val="single"/>
        </w:rPr>
        <w:t>se abstengan de realizar conductas dolosas que pudieran ocasionar VPG</w:t>
      </w:r>
      <w:r w:rsidRPr="00A0003A">
        <w:rPr>
          <w:rFonts w:ascii="Arial" w:hAnsi="Arial" w:cs="Arial"/>
          <w:b/>
          <w:bCs/>
          <w:sz w:val="23"/>
          <w:szCs w:val="23"/>
        </w:rPr>
        <w:t xml:space="preserve"> </w:t>
      </w:r>
      <w:r w:rsidRPr="00A0003A">
        <w:rPr>
          <w:rFonts w:ascii="Arial" w:hAnsi="Arial" w:cs="Arial"/>
          <w:sz w:val="23"/>
          <w:szCs w:val="23"/>
        </w:rPr>
        <w:t xml:space="preserve">en cualquiera de sus modalidades en contra de la promovente. Consistentes en </w:t>
      </w:r>
      <w:r w:rsidRPr="00A0003A">
        <w:rPr>
          <w:rFonts w:ascii="Arial" w:hAnsi="Arial" w:cs="Arial"/>
          <w:b/>
          <w:bCs/>
          <w:sz w:val="23"/>
          <w:szCs w:val="23"/>
          <w:u w:val="single"/>
        </w:rPr>
        <w:t>declaraciones, actos, omisiones, señalamientos, expresiones</w:t>
      </w:r>
      <w:r w:rsidRPr="00A0003A">
        <w:rPr>
          <w:rFonts w:ascii="Arial" w:hAnsi="Arial" w:cs="Arial"/>
          <w:sz w:val="23"/>
          <w:szCs w:val="23"/>
        </w:rPr>
        <w:t xml:space="preserve"> o similares, </w:t>
      </w:r>
      <w:r w:rsidRPr="00A0003A">
        <w:rPr>
          <w:rFonts w:ascii="Arial" w:hAnsi="Arial" w:cs="Arial"/>
          <w:b/>
          <w:bCs/>
          <w:sz w:val="23"/>
          <w:szCs w:val="23"/>
        </w:rPr>
        <w:t>que obstaculicen o sigan obstaculizando su ejercicio.</w:t>
      </w:r>
    </w:p>
    <w:p w14:paraId="3F51C6B9" w14:textId="77777777" w:rsidR="00C937C6" w:rsidRPr="00A0003A" w:rsidRDefault="00C937C6" w:rsidP="00D73A1F">
      <w:pPr>
        <w:rPr>
          <w:sz w:val="23"/>
          <w:szCs w:val="23"/>
        </w:rPr>
      </w:pPr>
    </w:p>
    <w:p w14:paraId="3F4187DD" w14:textId="77777777" w:rsidR="00C937C6" w:rsidRPr="00A0003A" w:rsidRDefault="00C937C6" w:rsidP="00C937C6">
      <w:pPr>
        <w:spacing w:line="360" w:lineRule="auto"/>
        <w:jc w:val="both"/>
        <w:rPr>
          <w:rFonts w:ascii="Arial" w:hAnsi="Arial" w:cs="Arial"/>
          <w:sz w:val="23"/>
          <w:szCs w:val="23"/>
        </w:rPr>
      </w:pPr>
      <w:r w:rsidRPr="00A0003A">
        <w:rPr>
          <w:rFonts w:ascii="Arial" w:hAnsi="Arial" w:cs="Arial"/>
          <w:sz w:val="23"/>
          <w:szCs w:val="23"/>
        </w:rPr>
        <w:t>En atención a que la ciudadana le atribuye la comisión de VPG a distintas personas y autoridades partidistas, es necesario precisar a las y los sujetos involucrados y a quienes son destinatarios de tales medidas cautelares</w:t>
      </w:r>
    </w:p>
    <w:p w14:paraId="50060F43" w14:textId="77777777" w:rsidR="00C937C6" w:rsidRPr="00A0003A" w:rsidRDefault="00C937C6" w:rsidP="00C937C6">
      <w:pPr>
        <w:rPr>
          <w:sz w:val="23"/>
          <w:szCs w:val="23"/>
        </w:rPr>
      </w:pPr>
    </w:p>
    <w:p w14:paraId="13845F59" w14:textId="77777777" w:rsidR="00C937C6" w:rsidRPr="00A0003A" w:rsidRDefault="00C937C6" w:rsidP="00C937C6">
      <w:pPr>
        <w:spacing w:line="360" w:lineRule="auto"/>
        <w:jc w:val="both"/>
        <w:rPr>
          <w:rFonts w:ascii="Arial" w:hAnsi="Arial" w:cs="Arial"/>
          <w:b/>
          <w:bCs/>
          <w:sz w:val="23"/>
          <w:szCs w:val="23"/>
        </w:rPr>
      </w:pPr>
      <w:r w:rsidRPr="00A0003A">
        <w:rPr>
          <w:rFonts w:ascii="Arial" w:hAnsi="Arial" w:cs="Arial"/>
          <w:b/>
          <w:bCs/>
          <w:sz w:val="23"/>
          <w:szCs w:val="23"/>
        </w:rPr>
        <w:t>Del CEN:</w:t>
      </w:r>
    </w:p>
    <w:p w14:paraId="584AA349" w14:textId="77777777" w:rsidR="00C937C6" w:rsidRPr="00A0003A" w:rsidRDefault="00C937C6" w:rsidP="00C937C6">
      <w:pPr>
        <w:pStyle w:val="Prrafodelista"/>
        <w:numPr>
          <w:ilvl w:val="0"/>
          <w:numId w:val="40"/>
        </w:numPr>
        <w:spacing w:line="360" w:lineRule="auto"/>
        <w:jc w:val="both"/>
        <w:rPr>
          <w:rFonts w:ascii="Arial" w:hAnsi="Arial" w:cs="Arial"/>
          <w:sz w:val="23"/>
          <w:szCs w:val="23"/>
        </w:rPr>
      </w:pPr>
      <w:r w:rsidRPr="00A0003A">
        <w:rPr>
          <w:rFonts w:ascii="Arial" w:hAnsi="Arial" w:cs="Arial"/>
          <w:b/>
          <w:bCs/>
          <w:sz w:val="23"/>
          <w:szCs w:val="23"/>
        </w:rPr>
        <w:t>Rafael Estrada Cano:</w:t>
      </w:r>
      <w:r w:rsidRPr="00A0003A">
        <w:rPr>
          <w:rFonts w:ascii="Arial" w:hAnsi="Arial" w:cs="Arial"/>
          <w:sz w:val="23"/>
          <w:szCs w:val="23"/>
        </w:rPr>
        <w:t xml:space="preserve"> Secretario Técnico y encargado de llevar a cabo el proceso de insaculación de las candidaturas a diputaciones locales en Aguascalientes por el principio de RP.</w:t>
      </w:r>
    </w:p>
    <w:p w14:paraId="6DAEB078" w14:textId="77777777" w:rsidR="00C937C6" w:rsidRPr="00A0003A" w:rsidRDefault="00C937C6" w:rsidP="00C937C6">
      <w:pPr>
        <w:rPr>
          <w:sz w:val="23"/>
          <w:szCs w:val="23"/>
        </w:rPr>
      </w:pPr>
    </w:p>
    <w:p w14:paraId="61B4EF64" w14:textId="77777777" w:rsidR="00C937C6" w:rsidRPr="00A0003A" w:rsidRDefault="00C937C6" w:rsidP="00C937C6">
      <w:pPr>
        <w:spacing w:line="360" w:lineRule="auto"/>
        <w:jc w:val="both"/>
        <w:rPr>
          <w:rFonts w:ascii="Arial" w:hAnsi="Arial" w:cs="Arial"/>
          <w:b/>
          <w:bCs/>
          <w:sz w:val="23"/>
          <w:szCs w:val="23"/>
        </w:rPr>
      </w:pPr>
      <w:r w:rsidRPr="00A0003A">
        <w:rPr>
          <w:rFonts w:ascii="Arial" w:hAnsi="Arial" w:cs="Arial"/>
          <w:b/>
          <w:bCs/>
          <w:sz w:val="23"/>
          <w:szCs w:val="23"/>
        </w:rPr>
        <w:t xml:space="preserve">De la CNE: </w:t>
      </w:r>
    </w:p>
    <w:p w14:paraId="7550BCA5" w14:textId="77777777" w:rsidR="00C937C6" w:rsidRPr="00A0003A" w:rsidRDefault="00C937C6" w:rsidP="00C937C6">
      <w:pPr>
        <w:pStyle w:val="Prrafodelista"/>
        <w:numPr>
          <w:ilvl w:val="0"/>
          <w:numId w:val="40"/>
        </w:numPr>
        <w:spacing w:line="360" w:lineRule="auto"/>
        <w:jc w:val="both"/>
        <w:rPr>
          <w:rFonts w:ascii="Arial" w:hAnsi="Arial" w:cs="Arial"/>
          <w:sz w:val="23"/>
          <w:szCs w:val="23"/>
        </w:rPr>
      </w:pPr>
      <w:r w:rsidRPr="00A0003A">
        <w:rPr>
          <w:rFonts w:ascii="Arial" w:hAnsi="Arial" w:cs="Arial"/>
          <w:sz w:val="23"/>
          <w:szCs w:val="23"/>
        </w:rPr>
        <w:t xml:space="preserve">Mario Delgado Carrillo: </w:t>
      </w:r>
      <w:proofErr w:type="gramStart"/>
      <w:r w:rsidRPr="00A0003A">
        <w:rPr>
          <w:rFonts w:ascii="Arial" w:hAnsi="Arial" w:cs="Arial"/>
          <w:sz w:val="23"/>
          <w:szCs w:val="23"/>
        </w:rPr>
        <w:t>Presidente</w:t>
      </w:r>
      <w:proofErr w:type="gramEnd"/>
      <w:r w:rsidRPr="00A0003A">
        <w:rPr>
          <w:rFonts w:ascii="Arial" w:hAnsi="Arial" w:cs="Arial"/>
          <w:sz w:val="23"/>
          <w:szCs w:val="23"/>
        </w:rPr>
        <w:t xml:space="preserve"> </w:t>
      </w:r>
    </w:p>
    <w:p w14:paraId="356206AB" w14:textId="77777777" w:rsidR="00C937C6" w:rsidRPr="00A0003A" w:rsidRDefault="00C937C6" w:rsidP="00C937C6">
      <w:pPr>
        <w:pStyle w:val="Prrafodelista"/>
        <w:numPr>
          <w:ilvl w:val="0"/>
          <w:numId w:val="40"/>
        </w:numPr>
        <w:spacing w:line="360" w:lineRule="auto"/>
        <w:jc w:val="both"/>
        <w:rPr>
          <w:rFonts w:ascii="Arial" w:hAnsi="Arial" w:cs="Arial"/>
          <w:sz w:val="23"/>
          <w:szCs w:val="23"/>
        </w:rPr>
      </w:pPr>
      <w:r w:rsidRPr="00A0003A">
        <w:rPr>
          <w:rFonts w:ascii="Arial" w:hAnsi="Arial" w:cs="Arial"/>
          <w:sz w:val="23"/>
          <w:szCs w:val="23"/>
        </w:rPr>
        <w:t xml:space="preserve">Citlalli Hernández Mora: Secretaria General </w:t>
      </w:r>
    </w:p>
    <w:p w14:paraId="0CA6AA5C" w14:textId="77777777" w:rsidR="00C937C6" w:rsidRPr="00A0003A" w:rsidRDefault="00C937C6" w:rsidP="00C937C6">
      <w:pPr>
        <w:pStyle w:val="Prrafodelista"/>
        <w:numPr>
          <w:ilvl w:val="0"/>
          <w:numId w:val="40"/>
        </w:numPr>
        <w:spacing w:line="360" w:lineRule="auto"/>
        <w:jc w:val="both"/>
        <w:rPr>
          <w:rFonts w:ascii="Arial" w:hAnsi="Arial" w:cs="Arial"/>
          <w:sz w:val="23"/>
          <w:szCs w:val="23"/>
        </w:rPr>
      </w:pPr>
      <w:r w:rsidRPr="00A0003A">
        <w:rPr>
          <w:rFonts w:ascii="Arial" w:hAnsi="Arial" w:cs="Arial"/>
          <w:sz w:val="23"/>
          <w:szCs w:val="23"/>
        </w:rPr>
        <w:t xml:space="preserve">José Alejandro Peña Villa: Integrante </w:t>
      </w:r>
    </w:p>
    <w:p w14:paraId="70E255E6" w14:textId="77777777" w:rsidR="00C937C6" w:rsidRPr="00A0003A" w:rsidRDefault="00C937C6" w:rsidP="00C937C6">
      <w:pPr>
        <w:pStyle w:val="Prrafodelista"/>
        <w:numPr>
          <w:ilvl w:val="0"/>
          <w:numId w:val="40"/>
        </w:numPr>
        <w:spacing w:line="360" w:lineRule="auto"/>
        <w:jc w:val="both"/>
        <w:rPr>
          <w:rFonts w:ascii="Arial" w:hAnsi="Arial" w:cs="Arial"/>
          <w:sz w:val="23"/>
          <w:szCs w:val="23"/>
        </w:rPr>
      </w:pPr>
      <w:r w:rsidRPr="00A0003A">
        <w:rPr>
          <w:rFonts w:ascii="Arial" w:hAnsi="Arial" w:cs="Arial"/>
          <w:sz w:val="23"/>
          <w:szCs w:val="23"/>
        </w:rPr>
        <w:t>Esther Araceli Gómez Ramírez: Integrante</w:t>
      </w:r>
    </w:p>
    <w:p w14:paraId="4472AAE7" w14:textId="25873BFB" w:rsidR="00C937C6" w:rsidRPr="00A0003A" w:rsidRDefault="00C937C6" w:rsidP="00D73A1F">
      <w:pPr>
        <w:pStyle w:val="Prrafodelista"/>
        <w:numPr>
          <w:ilvl w:val="0"/>
          <w:numId w:val="40"/>
        </w:numPr>
        <w:spacing w:line="360" w:lineRule="auto"/>
        <w:jc w:val="both"/>
        <w:rPr>
          <w:rFonts w:ascii="Arial" w:hAnsi="Arial" w:cs="Arial"/>
          <w:sz w:val="23"/>
          <w:szCs w:val="23"/>
        </w:rPr>
      </w:pPr>
      <w:r w:rsidRPr="00A0003A">
        <w:rPr>
          <w:rFonts w:ascii="Arial" w:hAnsi="Arial" w:cs="Arial"/>
          <w:sz w:val="23"/>
          <w:szCs w:val="23"/>
        </w:rPr>
        <w:t>Carlos Alberto Evangelista Aniceto: Integrante</w:t>
      </w:r>
    </w:p>
    <w:p w14:paraId="71F57B6C" w14:textId="77777777" w:rsidR="00A0003A" w:rsidRPr="00A0003A" w:rsidRDefault="00A0003A" w:rsidP="00A0003A">
      <w:pPr>
        <w:spacing w:line="360" w:lineRule="auto"/>
        <w:ind w:left="284"/>
        <w:jc w:val="both"/>
        <w:rPr>
          <w:rFonts w:ascii="Arial" w:hAnsi="Arial" w:cs="Arial"/>
          <w:sz w:val="23"/>
          <w:szCs w:val="23"/>
        </w:rPr>
      </w:pPr>
    </w:p>
    <w:p w14:paraId="13931E1D" w14:textId="37E5D2E9" w:rsidR="00C937C6" w:rsidRPr="00A0003A" w:rsidRDefault="00C937C6" w:rsidP="00C937C6">
      <w:pPr>
        <w:spacing w:line="360" w:lineRule="auto"/>
        <w:jc w:val="both"/>
        <w:rPr>
          <w:rFonts w:ascii="Arial" w:hAnsi="Arial" w:cs="Arial"/>
          <w:b/>
          <w:bCs/>
          <w:sz w:val="23"/>
          <w:szCs w:val="23"/>
        </w:rPr>
      </w:pPr>
      <w:r w:rsidRPr="00A0003A">
        <w:rPr>
          <w:rFonts w:ascii="Arial" w:hAnsi="Arial" w:cs="Arial"/>
          <w:b/>
          <w:bCs/>
          <w:sz w:val="23"/>
          <w:szCs w:val="23"/>
        </w:rPr>
        <w:t>Del C</w:t>
      </w:r>
      <w:r w:rsidR="00D73A1F" w:rsidRPr="00A0003A">
        <w:rPr>
          <w:rFonts w:ascii="Arial" w:hAnsi="Arial" w:cs="Arial"/>
          <w:b/>
          <w:bCs/>
          <w:sz w:val="23"/>
          <w:szCs w:val="23"/>
        </w:rPr>
        <w:t>E</w:t>
      </w:r>
      <w:r w:rsidRPr="00A0003A">
        <w:rPr>
          <w:rFonts w:ascii="Arial" w:hAnsi="Arial" w:cs="Arial"/>
          <w:b/>
          <w:bCs/>
          <w:sz w:val="23"/>
          <w:szCs w:val="23"/>
        </w:rPr>
        <w:t>E:</w:t>
      </w:r>
    </w:p>
    <w:p w14:paraId="05B0BA02" w14:textId="05625627" w:rsidR="00C937C6" w:rsidRPr="00A0003A" w:rsidRDefault="00C937C6" w:rsidP="00C937C6">
      <w:pPr>
        <w:pStyle w:val="Prrafodelista"/>
        <w:numPr>
          <w:ilvl w:val="0"/>
          <w:numId w:val="41"/>
        </w:numPr>
        <w:spacing w:line="360" w:lineRule="auto"/>
        <w:jc w:val="both"/>
        <w:rPr>
          <w:rFonts w:ascii="Arial" w:hAnsi="Arial" w:cs="Arial"/>
          <w:sz w:val="23"/>
          <w:szCs w:val="23"/>
        </w:rPr>
      </w:pPr>
      <w:r w:rsidRPr="00A0003A">
        <w:rPr>
          <w:rFonts w:ascii="Arial" w:hAnsi="Arial" w:cs="Arial"/>
          <w:b/>
          <w:bCs/>
          <w:sz w:val="23"/>
          <w:szCs w:val="23"/>
        </w:rPr>
        <w:t>Pablo Hernández</w:t>
      </w:r>
      <w:r w:rsidRPr="00A0003A">
        <w:rPr>
          <w:rFonts w:ascii="Arial" w:hAnsi="Arial" w:cs="Arial"/>
          <w:sz w:val="23"/>
          <w:szCs w:val="23"/>
        </w:rPr>
        <w:t xml:space="preserve"> colaborador de MORENA y colaborador materia en la representación de MORENA ante el Instituto local.</w:t>
      </w:r>
    </w:p>
    <w:p w14:paraId="288FC2C1" w14:textId="157E655E" w:rsidR="00D73A1F" w:rsidRPr="00A0003A" w:rsidRDefault="00D73A1F" w:rsidP="00D73A1F">
      <w:pPr>
        <w:pStyle w:val="Prrafodelista"/>
        <w:numPr>
          <w:ilvl w:val="0"/>
          <w:numId w:val="41"/>
        </w:numPr>
        <w:spacing w:line="360" w:lineRule="auto"/>
        <w:jc w:val="both"/>
        <w:rPr>
          <w:rFonts w:ascii="Arial" w:hAnsi="Arial" w:cs="Arial"/>
          <w:sz w:val="23"/>
          <w:szCs w:val="23"/>
        </w:rPr>
      </w:pPr>
      <w:r w:rsidRPr="00A0003A">
        <w:rPr>
          <w:rFonts w:ascii="Arial" w:hAnsi="Arial" w:cs="Arial"/>
          <w:b/>
          <w:bCs/>
          <w:sz w:val="23"/>
          <w:szCs w:val="23"/>
        </w:rPr>
        <w:t>Aurora Vanegas</w:t>
      </w:r>
      <w:r w:rsidRPr="00A0003A">
        <w:rPr>
          <w:rFonts w:ascii="Arial" w:hAnsi="Arial" w:cs="Arial"/>
          <w:sz w:val="23"/>
          <w:szCs w:val="23"/>
        </w:rPr>
        <w:t xml:space="preserve"> representante de MORENA ante el Instituto local.</w:t>
      </w:r>
    </w:p>
    <w:p w14:paraId="3B3DA06F" w14:textId="77777777" w:rsidR="00C937C6" w:rsidRPr="00A0003A" w:rsidRDefault="00C937C6" w:rsidP="00C937C6">
      <w:pPr>
        <w:rPr>
          <w:sz w:val="23"/>
          <w:szCs w:val="23"/>
        </w:rPr>
      </w:pPr>
    </w:p>
    <w:p w14:paraId="409243EF" w14:textId="2C25238C" w:rsidR="00C937C6" w:rsidRPr="00A0003A" w:rsidRDefault="00C937C6" w:rsidP="00146A49">
      <w:pPr>
        <w:spacing w:line="360" w:lineRule="auto"/>
        <w:jc w:val="both"/>
        <w:rPr>
          <w:rFonts w:ascii="Arial" w:hAnsi="Arial" w:cs="Arial"/>
          <w:sz w:val="23"/>
          <w:szCs w:val="23"/>
        </w:rPr>
      </w:pPr>
      <w:r w:rsidRPr="00A0003A">
        <w:rPr>
          <w:rFonts w:ascii="Arial" w:hAnsi="Arial" w:cs="Arial"/>
          <w:sz w:val="23"/>
          <w:szCs w:val="23"/>
        </w:rPr>
        <w:t xml:space="preserve">Al respecto, este tribunal considera que el hecho de no contar con los datos necesarios para notificar de forma personal a las y los sujetos demandados, surge la necesidad de notificar a estos por conducto de los órganos partidistas señalados, con el propósito, de que tengan presente la medida cautelar ordenada. Por ello, </w:t>
      </w:r>
      <w:r w:rsidRPr="00A0003A">
        <w:rPr>
          <w:rFonts w:ascii="Arial" w:hAnsi="Arial" w:cs="Arial"/>
          <w:b/>
          <w:bCs/>
          <w:sz w:val="23"/>
          <w:szCs w:val="23"/>
        </w:rPr>
        <w:t>cada órgano partidista deberá remitir a esta autoridad jurisdiccional la notificación personal realizada a cada individuo precisado anteriormente.</w:t>
      </w:r>
      <w:r w:rsidRPr="00A0003A">
        <w:rPr>
          <w:rFonts w:ascii="Arial" w:hAnsi="Arial" w:cs="Arial"/>
          <w:sz w:val="23"/>
          <w:szCs w:val="23"/>
        </w:rPr>
        <w:t xml:space="preserve"> </w:t>
      </w:r>
      <w:bookmarkEnd w:id="32"/>
      <w:bookmarkEnd w:id="33"/>
    </w:p>
    <w:p w14:paraId="2B485674" w14:textId="28C4BA45" w:rsidR="00377505" w:rsidRDefault="00C937C6" w:rsidP="00A0003A">
      <w:pPr>
        <w:spacing w:line="360" w:lineRule="auto"/>
        <w:jc w:val="center"/>
        <w:rPr>
          <w:rFonts w:ascii="Arial" w:hAnsi="Arial" w:cs="Arial"/>
          <w:b/>
          <w:bCs/>
          <w:sz w:val="23"/>
          <w:szCs w:val="23"/>
        </w:rPr>
      </w:pPr>
      <w:r w:rsidRPr="00A0003A">
        <w:rPr>
          <w:rFonts w:ascii="Arial" w:hAnsi="Arial" w:cs="Arial"/>
          <w:b/>
          <w:bCs/>
          <w:sz w:val="23"/>
          <w:szCs w:val="23"/>
        </w:rPr>
        <w:t>Efectos</w:t>
      </w:r>
    </w:p>
    <w:p w14:paraId="1E2AC42E" w14:textId="77777777" w:rsidR="00A0003A" w:rsidRPr="00A0003A" w:rsidRDefault="00A0003A" w:rsidP="00A0003A">
      <w:pPr>
        <w:pStyle w:val="Sinespaciado"/>
      </w:pPr>
    </w:p>
    <w:p w14:paraId="47DC6A4B" w14:textId="6C57A377" w:rsidR="00C937C6" w:rsidRPr="00A0003A" w:rsidRDefault="00C937C6" w:rsidP="00146A49">
      <w:pPr>
        <w:spacing w:line="360" w:lineRule="auto"/>
        <w:jc w:val="both"/>
        <w:rPr>
          <w:rFonts w:ascii="Arial" w:hAnsi="Arial" w:cs="Arial"/>
          <w:sz w:val="23"/>
          <w:szCs w:val="23"/>
        </w:rPr>
      </w:pPr>
      <w:r w:rsidRPr="00A0003A">
        <w:rPr>
          <w:rFonts w:ascii="Arial" w:hAnsi="Arial" w:cs="Arial"/>
          <w:sz w:val="23"/>
          <w:szCs w:val="23"/>
        </w:rPr>
        <w:t>P</w:t>
      </w:r>
      <w:r w:rsidR="00793E41" w:rsidRPr="00A0003A">
        <w:rPr>
          <w:rFonts w:ascii="Arial" w:hAnsi="Arial" w:cs="Arial"/>
          <w:sz w:val="23"/>
          <w:szCs w:val="23"/>
        </w:rPr>
        <w:t>or lo anteriormente expuesto lo procedente es:</w:t>
      </w:r>
    </w:p>
    <w:p w14:paraId="5BFCE16E" w14:textId="7926FBCC" w:rsidR="00793E41" w:rsidRPr="00A0003A" w:rsidRDefault="00793E41" w:rsidP="00377505">
      <w:pPr>
        <w:rPr>
          <w:sz w:val="23"/>
          <w:szCs w:val="23"/>
        </w:rPr>
      </w:pPr>
    </w:p>
    <w:p w14:paraId="5FA58B0C" w14:textId="394297DF" w:rsidR="00AC1B20" w:rsidRPr="00A0003A" w:rsidRDefault="00793E41" w:rsidP="00AC1B20">
      <w:pPr>
        <w:pStyle w:val="Prrafodelista"/>
        <w:numPr>
          <w:ilvl w:val="0"/>
          <w:numId w:val="43"/>
        </w:numPr>
        <w:spacing w:line="360" w:lineRule="auto"/>
        <w:ind w:left="0" w:firstLine="0"/>
        <w:jc w:val="both"/>
        <w:rPr>
          <w:rFonts w:ascii="Arial" w:hAnsi="Arial" w:cs="Arial"/>
          <w:sz w:val="23"/>
          <w:szCs w:val="23"/>
        </w:rPr>
      </w:pPr>
      <w:r w:rsidRPr="00A0003A">
        <w:rPr>
          <w:rFonts w:ascii="Arial" w:hAnsi="Arial" w:cs="Arial"/>
          <w:sz w:val="23"/>
          <w:szCs w:val="23"/>
        </w:rPr>
        <w:t xml:space="preserve">Se </w:t>
      </w:r>
      <w:r w:rsidRPr="00A0003A">
        <w:rPr>
          <w:rFonts w:ascii="Arial" w:hAnsi="Arial" w:cs="Arial"/>
          <w:b/>
          <w:bCs/>
          <w:sz w:val="23"/>
          <w:szCs w:val="23"/>
        </w:rPr>
        <w:t>reencauza la demanda a la CNHJ</w:t>
      </w:r>
      <w:r w:rsidRPr="00A0003A">
        <w:rPr>
          <w:rFonts w:ascii="Arial" w:hAnsi="Arial" w:cs="Arial"/>
          <w:sz w:val="23"/>
          <w:szCs w:val="23"/>
        </w:rPr>
        <w:t xml:space="preserve"> </w:t>
      </w:r>
      <w:r w:rsidR="00146A49" w:rsidRPr="00A0003A">
        <w:rPr>
          <w:rFonts w:ascii="Arial" w:hAnsi="Arial" w:cs="Arial"/>
          <w:sz w:val="23"/>
          <w:szCs w:val="23"/>
        </w:rPr>
        <w:t>para que, en el plazo de</w:t>
      </w:r>
      <w:r w:rsidRPr="00A0003A">
        <w:rPr>
          <w:rFonts w:ascii="Arial" w:hAnsi="Arial" w:cs="Arial"/>
          <w:sz w:val="23"/>
          <w:szCs w:val="23"/>
        </w:rPr>
        <w:t xml:space="preserve"> 3 días</w:t>
      </w:r>
      <w:r w:rsidR="00146A49" w:rsidRPr="00A0003A">
        <w:rPr>
          <w:rFonts w:ascii="Arial" w:hAnsi="Arial" w:cs="Arial"/>
          <w:sz w:val="23"/>
          <w:szCs w:val="23"/>
        </w:rPr>
        <w:t>, contad</w:t>
      </w:r>
      <w:r w:rsidR="00AC1B20" w:rsidRPr="00A0003A">
        <w:rPr>
          <w:rFonts w:ascii="Arial" w:hAnsi="Arial" w:cs="Arial"/>
          <w:sz w:val="23"/>
          <w:szCs w:val="23"/>
        </w:rPr>
        <w:t>o</w:t>
      </w:r>
      <w:r w:rsidR="00146A49" w:rsidRPr="00A0003A">
        <w:rPr>
          <w:rFonts w:ascii="Arial" w:hAnsi="Arial" w:cs="Arial"/>
          <w:sz w:val="23"/>
          <w:szCs w:val="23"/>
        </w:rPr>
        <w:t>s a partir de que se tengan las constancias de tr</w:t>
      </w:r>
      <w:r w:rsidR="00EE24FF" w:rsidRPr="00A0003A">
        <w:rPr>
          <w:rFonts w:ascii="Arial" w:hAnsi="Arial" w:cs="Arial"/>
          <w:sz w:val="23"/>
          <w:szCs w:val="23"/>
        </w:rPr>
        <w:t>á</w:t>
      </w:r>
      <w:r w:rsidR="00146A49" w:rsidRPr="00A0003A">
        <w:rPr>
          <w:rFonts w:ascii="Arial" w:hAnsi="Arial" w:cs="Arial"/>
          <w:sz w:val="23"/>
          <w:szCs w:val="23"/>
        </w:rPr>
        <w:t xml:space="preserve">mite realice lo siguiente: </w:t>
      </w:r>
      <w:r w:rsidR="00146A49" w:rsidRPr="00A0003A">
        <w:rPr>
          <w:rFonts w:ascii="Arial" w:hAnsi="Arial" w:cs="Arial"/>
          <w:b/>
          <w:bCs/>
          <w:i/>
          <w:iCs/>
          <w:sz w:val="23"/>
          <w:szCs w:val="23"/>
        </w:rPr>
        <w:t>a)</w:t>
      </w:r>
      <w:r w:rsidR="00146A49" w:rsidRPr="00A0003A">
        <w:rPr>
          <w:rFonts w:ascii="Arial" w:hAnsi="Arial" w:cs="Arial"/>
          <w:sz w:val="23"/>
          <w:szCs w:val="23"/>
        </w:rPr>
        <w:t xml:space="preserve"> </w:t>
      </w:r>
      <w:r w:rsidR="00146A49" w:rsidRPr="00A0003A">
        <w:rPr>
          <w:rFonts w:ascii="Arial" w:hAnsi="Arial" w:cs="Arial"/>
          <w:b/>
          <w:bCs/>
          <w:sz w:val="23"/>
          <w:szCs w:val="23"/>
          <w:u w:val="single"/>
        </w:rPr>
        <w:t>conozca el juicio ciudadano presentado a través del medio partidista correspondiente</w:t>
      </w:r>
      <w:r w:rsidR="00146A49" w:rsidRPr="00A0003A">
        <w:rPr>
          <w:rFonts w:ascii="Arial" w:hAnsi="Arial" w:cs="Arial"/>
          <w:sz w:val="23"/>
          <w:szCs w:val="23"/>
        </w:rPr>
        <w:t xml:space="preserve">, </w:t>
      </w:r>
      <w:r w:rsidR="00146A49" w:rsidRPr="00A0003A">
        <w:rPr>
          <w:rFonts w:ascii="Arial" w:hAnsi="Arial" w:cs="Arial"/>
          <w:b/>
          <w:bCs/>
          <w:i/>
          <w:iCs/>
          <w:sz w:val="23"/>
          <w:szCs w:val="23"/>
        </w:rPr>
        <w:t>b)</w:t>
      </w:r>
      <w:r w:rsidR="00146A49" w:rsidRPr="00A0003A">
        <w:rPr>
          <w:rFonts w:ascii="Arial" w:hAnsi="Arial" w:cs="Arial"/>
          <w:sz w:val="23"/>
          <w:szCs w:val="23"/>
        </w:rPr>
        <w:t xml:space="preserve"> </w:t>
      </w:r>
      <w:r w:rsidR="00146A49" w:rsidRPr="00A0003A">
        <w:rPr>
          <w:rFonts w:ascii="Arial" w:hAnsi="Arial" w:cs="Arial"/>
          <w:b/>
          <w:bCs/>
          <w:sz w:val="23"/>
          <w:szCs w:val="23"/>
          <w:u w:val="single"/>
        </w:rPr>
        <w:t xml:space="preserve">resuelva la controversia </w:t>
      </w:r>
      <w:r w:rsidR="00146A49" w:rsidRPr="00A0003A">
        <w:rPr>
          <w:rFonts w:ascii="Arial" w:hAnsi="Arial" w:cs="Arial"/>
          <w:b/>
          <w:bCs/>
          <w:sz w:val="23"/>
          <w:szCs w:val="23"/>
          <w:u w:val="single"/>
        </w:rPr>
        <w:lastRenderedPageBreak/>
        <w:t>planteada en plenitud de jurisdicción</w:t>
      </w:r>
      <w:r w:rsidR="00146A49" w:rsidRPr="00A0003A">
        <w:rPr>
          <w:rFonts w:ascii="Arial" w:hAnsi="Arial" w:cs="Arial"/>
          <w:sz w:val="23"/>
          <w:szCs w:val="23"/>
        </w:rPr>
        <w:t xml:space="preserve"> y; </w:t>
      </w:r>
      <w:r w:rsidR="00146A49" w:rsidRPr="00A0003A">
        <w:rPr>
          <w:rFonts w:ascii="Arial" w:hAnsi="Arial" w:cs="Arial"/>
          <w:b/>
          <w:bCs/>
          <w:i/>
          <w:iCs/>
          <w:sz w:val="23"/>
          <w:szCs w:val="23"/>
        </w:rPr>
        <w:t>c)</w:t>
      </w:r>
      <w:r w:rsidR="00146A49" w:rsidRPr="00A0003A">
        <w:rPr>
          <w:rFonts w:ascii="Arial" w:hAnsi="Arial" w:cs="Arial"/>
          <w:sz w:val="23"/>
          <w:szCs w:val="23"/>
        </w:rPr>
        <w:t xml:space="preserve"> sin que esta resolución prejuzgue la procedencia del medio de impugnación</w:t>
      </w:r>
      <w:r w:rsidR="00146A49" w:rsidRPr="00A0003A">
        <w:rPr>
          <w:rStyle w:val="Refdenotaalpie"/>
          <w:rFonts w:ascii="Arial" w:hAnsi="Arial" w:cs="Arial"/>
          <w:sz w:val="23"/>
          <w:szCs w:val="23"/>
        </w:rPr>
        <w:footnoteReference w:id="11"/>
      </w:r>
      <w:r w:rsidR="00146A49" w:rsidRPr="00A0003A">
        <w:rPr>
          <w:rFonts w:ascii="Arial" w:hAnsi="Arial" w:cs="Arial"/>
          <w:sz w:val="23"/>
          <w:szCs w:val="23"/>
        </w:rPr>
        <w:t xml:space="preserve">. </w:t>
      </w:r>
    </w:p>
    <w:p w14:paraId="4AC92A7D" w14:textId="3AF73D83" w:rsidR="00AC1B20" w:rsidRPr="00A0003A" w:rsidRDefault="00AC1B20" w:rsidP="00AC1B20">
      <w:pPr>
        <w:rPr>
          <w:sz w:val="23"/>
          <w:szCs w:val="23"/>
        </w:rPr>
      </w:pPr>
    </w:p>
    <w:p w14:paraId="592867D3" w14:textId="36149CD1" w:rsidR="00AC1B20" w:rsidRPr="00A0003A" w:rsidRDefault="00AC1B20" w:rsidP="00AC1B20">
      <w:pPr>
        <w:pStyle w:val="Prrafodelista"/>
        <w:spacing w:line="360" w:lineRule="auto"/>
        <w:ind w:left="0"/>
        <w:jc w:val="both"/>
        <w:rPr>
          <w:rFonts w:ascii="Arial" w:hAnsi="Arial" w:cs="Arial"/>
          <w:sz w:val="23"/>
          <w:szCs w:val="23"/>
        </w:rPr>
      </w:pPr>
      <w:r w:rsidRPr="00A0003A">
        <w:rPr>
          <w:rFonts w:ascii="Arial" w:hAnsi="Arial" w:cs="Arial"/>
          <w:sz w:val="23"/>
          <w:szCs w:val="23"/>
        </w:rPr>
        <w:t xml:space="preserve">Ello debe realizarse en el entendido de que, de cumplirse los presupuestos procesales, el plazo otorgado es para que </w:t>
      </w:r>
      <w:r w:rsidRPr="00A0003A">
        <w:rPr>
          <w:rFonts w:ascii="Arial" w:hAnsi="Arial" w:cs="Arial"/>
          <w:b/>
          <w:bCs/>
          <w:sz w:val="23"/>
          <w:szCs w:val="23"/>
          <w:u w:val="single"/>
        </w:rPr>
        <w:t>emita una sentencia en la cual se pronuncie del fondo del asunto</w:t>
      </w:r>
      <w:r w:rsidRPr="00A0003A">
        <w:rPr>
          <w:rFonts w:ascii="Arial" w:hAnsi="Arial" w:cs="Arial"/>
          <w:sz w:val="23"/>
          <w:szCs w:val="23"/>
        </w:rPr>
        <w:t xml:space="preserve">, </w:t>
      </w:r>
      <w:r w:rsidRPr="00A0003A">
        <w:rPr>
          <w:rFonts w:ascii="Arial" w:hAnsi="Arial" w:cs="Arial"/>
          <w:b/>
          <w:bCs/>
          <w:sz w:val="23"/>
          <w:szCs w:val="23"/>
          <w:u w:val="single"/>
        </w:rPr>
        <w:t>sin que pueda entenderse que el plazo en cuestión es para que realice alguna otra actuación de mero trámite.</w:t>
      </w:r>
      <w:r w:rsidRPr="00A0003A">
        <w:rPr>
          <w:rFonts w:ascii="Arial" w:hAnsi="Arial" w:cs="Arial"/>
          <w:sz w:val="23"/>
          <w:szCs w:val="23"/>
        </w:rPr>
        <w:t xml:space="preserve"> </w:t>
      </w:r>
    </w:p>
    <w:p w14:paraId="515ECF52" w14:textId="77777777" w:rsidR="00146A49" w:rsidRPr="00A0003A" w:rsidRDefault="00146A49" w:rsidP="00377505">
      <w:pPr>
        <w:rPr>
          <w:sz w:val="23"/>
          <w:szCs w:val="23"/>
        </w:rPr>
      </w:pPr>
    </w:p>
    <w:p w14:paraId="5A5D7013" w14:textId="3A2D1486" w:rsidR="00146A49"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Asimismo, la CNHJ de MORENA deberá informar a este Tribunal sobre el cumplimiento, dentro de las 24 horas posteriores a que emita la resolución y, a su vez, remitir las constancias que lo acrediten; primero vía correo electrónico a la cu</w:t>
      </w:r>
      <w:r w:rsidR="004F11DA" w:rsidRPr="00A0003A">
        <w:rPr>
          <w:rFonts w:ascii="Arial" w:hAnsi="Arial" w:cs="Arial"/>
          <w:sz w:val="23"/>
          <w:szCs w:val="23"/>
        </w:rPr>
        <w:t>e</w:t>
      </w:r>
      <w:r w:rsidRPr="00A0003A">
        <w:rPr>
          <w:rFonts w:ascii="Arial" w:hAnsi="Arial" w:cs="Arial"/>
          <w:sz w:val="23"/>
          <w:szCs w:val="23"/>
        </w:rPr>
        <w:t xml:space="preserve">nta </w:t>
      </w:r>
      <w:hyperlink r:id="rId8" w:history="1">
        <w:r w:rsidR="00EE24FF" w:rsidRPr="00A0003A">
          <w:rPr>
            <w:rStyle w:val="Hipervnculo"/>
            <w:rFonts w:ascii="Arial" w:hAnsi="Arial" w:cs="Arial"/>
            <w:i/>
            <w:iCs/>
            <w:sz w:val="23"/>
            <w:szCs w:val="23"/>
          </w:rPr>
          <w:t>cumplimientos@teeags.mx</w:t>
        </w:r>
      </w:hyperlink>
      <w:r w:rsidR="00EE24FF" w:rsidRPr="00A0003A">
        <w:rPr>
          <w:rFonts w:ascii="Arial" w:hAnsi="Arial" w:cs="Arial"/>
          <w:sz w:val="23"/>
          <w:szCs w:val="23"/>
        </w:rPr>
        <w:t>;</w:t>
      </w:r>
      <w:r w:rsidRPr="00A0003A">
        <w:rPr>
          <w:rFonts w:ascii="Arial" w:hAnsi="Arial" w:cs="Arial"/>
          <w:sz w:val="23"/>
          <w:szCs w:val="23"/>
        </w:rPr>
        <w:t xml:space="preserve"> después en original o copia certificada por el medio más rápido. </w:t>
      </w:r>
    </w:p>
    <w:p w14:paraId="26C0FFA3" w14:textId="551BCD81" w:rsidR="000071AD" w:rsidRPr="00A0003A" w:rsidRDefault="000071AD" w:rsidP="000071AD">
      <w:pPr>
        <w:rPr>
          <w:sz w:val="23"/>
          <w:szCs w:val="23"/>
        </w:rPr>
      </w:pPr>
    </w:p>
    <w:p w14:paraId="26A7BE08" w14:textId="7D0FB84B" w:rsidR="000071AD" w:rsidRPr="00A0003A" w:rsidRDefault="000071AD" w:rsidP="000071AD">
      <w:pPr>
        <w:pStyle w:val="Prrafodelista"/>
        <w:numPr>
          <w:ilvl w:val="0"/>
          <w:numId w:val="43"/>
        </w:numPr>
        <w:spacing w:line="360" w:lineRule="auto"/>
        <w:ind w:left="0" w:firstLine="0"/>
        <w:jc w:val="both"/>
        <w:rPr>
          <w:rFonts w:ascii="Arial" w:hAnsi="Arial" w:cs="Arial"/>
          <w:sz w:val="23"/>
          <w:szCs w:val="23"/>
        </w:rPr>
      </w:pPr>
      <w:r w:rsidRPr="00A0003A">
        <w:rPr>
          <w:rFonts w:ascii="Arial" w:hAnsi="Arial" w:cs="Arial"/>
          <w:sz w:val="23"/>
          <w:szCs w:val="23"/>
        </w:rPr>
        <w:t xml:space="preserve">Se </w:t>
      </w:r>
      <w:r w:rsidRPr="00A0003A">
        <w:rPr>
          <w:rFonts w:ascii="Arial" w:hAnsi="Arial" w:cs="Arial"/>
          <w:b/>
          <w:bCs/>
          <w:sz w:val="23"/>
          <w:szCs w:val="23"/>
        </w:rPr>
        <w:t xml:space="preserve">conmina </w:t>
      </w:r>
      <w:r w:rsidRPr="00A0003A">
        <w:rPr>
          <w:rFonts w:ascii="Arial" w:hAnsi="Arial" w:cs="Arial"/>
          <w:sz w:val="23"/>
          <w:szCs w:val="23"/>
        </w:rPr>
        <w:t xml:space="preserve">a la CNHJ para que se apegue de forma estricta a los plazos establecidos en el presente apartado esto, bajo el apercibimiento que en caso de incumplir lo ordenado en el plazo precisado, se aplicará alguna de las medidas de apremio, previstas en el artículo 328 del Código Electoral. </w:t>
      </w:r>
    </w:p>
    <w:p w14:paraId="1B651B32" w14:textId="74D02E4F" w:rsidR="00AC1B20" w:rsidRPr="00A0003A" w:rsidRDefault="00AC1B20" w:rsidP="00377505">
      <w:pPr>
        <w:rPr>
          <w:sz w:val="23"/>
          <w:szCs w:val="23"/>
        </w:rPr>
      </w:pPr>
    </w:p>
    <w:p w14:paraId="7CB860B1" w14:textId="6796243D" w:rsidR="00377505" w:rsidRDefault="00AC1B20" w:rsidP="00D73A1F">
      <w:pPr>
        <w:pStyle w:val="Prrafodelista"/>
        <w:numPr>
          <w:ilvl w:val="0"/>
          <w:numId w:val="43"/>
        </w:numPr>
        <w:spacing w:line="360" w:lineRule="auto"/>
        <w:ind w:left="0" w:firstLine="0"/>
        <w:jc w:val="both"/>
        <w:rPr>
          <w:rFonts w:ascii="Arial" w:hAnsi="Arial" w:cs="Arial"/>
          <w:sz w:val="23"/>
          <w:szCs w:val="23"/>
        </w:rPr>
      </w:pPr>
      <w:r w:rsidRPr="00A0003A">
        <w:rPr>
          <w:rFonts w:ascii="Arial" w:hAnsi="Arial" w:cs="Arial"/>
          <w:sz w:val="23"/>
          <w:szCs w:val="23"/>
        </w:rPr>
        <w:t xml:space="preserve">Se </w:t>
      </w:r>
      <w:r w:rsidRPr="00A0003A">
        <w:rPr>
          <w:rFonts w:ascii="Arial" w:hAnsi="Arial" w:cs="Arial"/>
          <w:b/>
          <w:bCs/>
          <w:sz w:val="23"/>
          <w:szCs w:val="23"/>
        </w:rPr>
        <w:t>ordena la procedencia de las medidas cautelares</w:t>
      </w:r>
      <w:r w:rsidRPr="00A0003A">
        <w:rPr>
          <w:rFonts w:ascii="Arial" w:hAnsi="Arial" w:cs="Arial"/>
          <w:sz w:val="23"/>
          <w:szCs w:val="23"/>
        </w:rPr>
        <w:t xml:space="preserve"> conforme a lo expuesto en el apartado respectivo. </w:t>
      </w:r>
    </w:p>
    <w:p w14:paraId="05F93478" w14:textId="77777777" w:rsidR="00A0003A" w:rsidRPr="00A0003A" w:rsidRDefault="00A0003A" w:rsidP="00A0003A">
      <w:pPr>
        <w:pStyle w:val="Sinespaciado"/>
      </w:pPr>
    </w:p>
    <w:p w14:paraId="1A12D570" w14:textId="38AAF326" w:rsidR="00377505" w:rsidRPr="00A0003A" w:rsidRDefault="00AC1B20" w:rsidP="00377505">
      <w:pPr>
        <w:pStyle w:val="Prrafodelista"/>
        <w:numPr>
          <w:ilvl w:val="0"/>
          <w:numId w:val="43"/>
        </w:numPr>
        <w:spacing w:line="360" w:lineRule="auto"/>
        <w:ind w:left="0" w:firstLine="0"/>
        <w:jc w:val="both"/>
        <w:rPr>
          <w:rFonts w:ascii="Arial" w:hAnsi="Arial" w:cs="Arial"/>
          <w:sz w:val="23"/>
          <w:szCs w:val="23"/>
        </w:rPr>
      </w:pPr>
      <w:r w:rsidRPr="00A0003A">
        <w:rPr>
          <w:rFonts w:ascii="Arial" w:hAnsi="Arial" w:cs="Arial"/>
          <w:sz w:val="23"/>
          <w:szCs w:val="23"/>
        </w:rPr>
        <w:t xml:space="preserve">Se </w:t>
      </w:r>
      <w:r w:rsidRPr="00A0003A">
        <w:rPr>
          <w:rFonts w:ascii="Arial" w:hAnsi="Arial" w:cs="Arial"/>
          <w:b/>
          <w:bCs/>
          <w:sz w:val="23"/>
          <w:szCs w:val="23"/>
        </w:rPr>
        <w:t xml:space="preserve">ordena </w:t>
      </w:r>
      <w:r w:rsidR="00377505" w:rsidRPr="00A0003A">
        <w:rPr>
          <w:rFonts w:ascii="Arial" w:hAnsi="Arial" w:cs="Arial"/>
          <w:b/>
          <w:bCs/>
          <w:sz w:val="23"/>
          <w:szCs w:val="23"/>
        </w:rPr>
        <w:t>a la Comisión Nacional de Elecciones, al Comité Ejecutivo Nacional, al Comité Ejecutivo Estatal</w:t>
      </w:r>
      <w:r w:rsidR="00377505" w:rsidRPr="00A0003A">
        <w:rPr>
          <w:rFonts w:ascii="Arial" w:hAnsi="Arial" w:cs="Arial"/>
          <w:sz w:val="23"/>
          <w:szCs w:val="23"/>
        </w:rPr>
        <w:t>, todos de MORENA, que notifique la adopción de tales medidas a las y los sujetos precisados en el apartado 4.3. de la presente resolución.</w:t>
      </w:r>
    </w:p>
    <w:p w14:paraId="26F90A22" w14:textId="3B06783E" w:rsidR="00377505" w:rsidRPr="00A0003A" w:rsidRDefault="00377505" w:rsidP="00377505">
      <w:pPr>
        <w:rPr>
          <w:sz w:val="23"/>
          <w:szCs w:val="23"/>
        </w:rPr>
      </w:pPr>
    </w:p>
    <w:p w14:paraId="0A6401EB" w14:textId="00794687" w:rsidR="00AC1B20" w:rsidRPr="00A0003A" w:rsidRDefault="00377505" w:rsidP="00377505">
      <w:pPr>
        <w:spacing w:line="360" w:lineRule="auto"/>
        <w:jc w:val="both"/>
        <w:rPr>
          <w:rFonts w:ascii="Arial" w:hAnsi="Arial" w:cs="Arial"/>
          <w:sz w:val="23"/>
          <w:szCs w:val="23"/>
        </w:rPr>
      </w:pPr>
      <w:r w:rsidRPr="00A0003A">
        <w:rPr>
          <w:rFonts w:ascii="Arial" w:hAnsi="Arial" w:cs="Arial"/>
          <w:sz w:val="23"/>
          <w:szCs w:val="23"/>
        </w:rPr>
        <w:t xml:space="preserve">Asimismo, tales órganos partidistas deberán remitir las constancias que demuestren las notificaciones realizadas, dentro de las 24 horas posteriores a tal actuación; primero vía correo electrónico a la cuenta </w:t>
      </w:r>
      <w:hyperlink r:id="rId9" w:history="1">
        <w:r w:rsidRPr="00A0003A">
          <w:rPr>
            <w:rStyle w:val="Hipervnculo"/>
            <w:rFonts w:ascii="Arial" w:hAnsi="Arial" w:cs="Arial"/>
            <w:i/>
            <w:iCs/>
            <w:sz w:val="23"/>
            <w:szCs w:val="23"/>
          </w:rPr>
          <w:t>cumplimientos@teeags.mx</w:t>
        </w:r>
      </w:hyperlink>
      <w:r w:rsidRPr="00A0003A">
        <w:rPr>
          <w:rFonts w:ascii="Arial" w:hAnsi="Arial" w:cs="Arial"/>
          <w:sz w:val="23"/>
          <w:szCs w:val="23"/>
        </w:rPr>
        <w:t xml:space="preserve">; después en original o copia certificada por el medio más rápido. </w:t>
      </w:r>
    </w:p>
    <w:p w14:paraId="031520A5" w14:textId="77777777" w:rsidR="00146A49" w:rsidRPr="00A0003A" w:rsidRDefault="00146A49" w:rsidP="00146A49">
      <w:pPr>
        <w:pStyle w:val="Sinespaciado"/>
        <w:rPr>
          <w:sz w:val="23"/>
          <w:szCs w:val="23"/>
        </w:rPr>
      </w:pPr>
    </w:p>
    <w:p w14:paraId="4D91EF21" w14:textId="20B9680F" w:rsidR="00EE24FF" w:rsidRPr="00A0003A" w:rsidRDefault="00146A49" w:rsidP="00377505">
      <w:pPr>
        <w:spacing w:line="360" w:lineRule="auto"/>
        <w:jc w:val="both"/>
        <w:rPr>
          <w:rFonts w:ascii="Arial" w:hAnsi="Arial" w:cs="Arial"/>
          <w:sz w:val="23"/>
          <w:szCs w:val="23"/>
        </w:rPr>
      </w:pPr>
      <w:r w:rsidRPr="00A0003A">
        <w:rPr>
          <w:rFonts w:ascii="Arial" w:hAnsi="Arial" w:cs="Arial"/>
          <w:sz w:val="23"/>
          <w:szCs w:val="23"/>
        </w:rPr>
        <w:t>Esto, bajo el apercibimiento que en caso de incumplir lo ordenado en el plazo precisado, se aplicar</w:t>
      </w:r>
      <w:r w:rsidR="000071AD" w:rsidRPr="00A0003A">
        <w:rPr>
          <w:rFonts w:ascii="Arial" w:hAnsi="Arial" w:cs="Arial"/>
          <w:sz w:val="23"/>
          <w:szCs w:val="23"/>
        </w:rPr>
        <w:t>á</w:t>
      </w:r>
      <w:r w:rsidRPr="00A0003A">
        <w:rPr>
          <w:rFonts w:ascii="Arial" w:hAnsi="Arial" w:cs="Arial"/>
          <w:sz w:val="23"/>
          <w:szCs w:val="23"/>
        </w:rPr>
        <w:t xml:space="preserve"> alguna de las medidas de apremio, previstas en el artículo </w:t>
      </w:r>
      <w:r w:rsidR="00EE24FF" w:rsidRPr="00A0003A">
        <w:rPr>
          <w:rFonts w:ascii="Arial" w:hAnsi="Arial" w:cs="Arial"/>
          <w:sz w:val="23"/>
          <w:szCs w:val="23"/>
        </w:rPr>
        <w:t>328</w:t>
      </w:r>
      <w:r w:rsidRPr="00A0003A">
        <w:rPr>
          <w:rFonts w:ascii="Arial" w:hAnsi="Arial" w:cs="Arial"/>
          <w:sz w:val="23"/>
          <w:szCs w:val="23"/>
        </w:rPr>
        <w:t xml:space="preserve"> del Código Electoral. </w:t>
      </w:r>
    </w:p>
    <w:p w14:paraId="6631E6ED" w14:textId="77777777" w:rsidR="00377505" w:rsidRPr="00A0003A" w:rsidRDefault="00377505" w:rsidP="000071AD">
      <w:pPr>
        <w:rPr>
          <w:sz w:val="23"/>
          <w:szCs w:val="23"/>
        </w:rPr>
      </w:pPr>
    </w:p>
    <w:p w14:paraId="2B334098" w14:textId="6583FE7F" w:rsidR="001A177E" w:rsidRPr="00A0003A" w:rsidRDefault="00146A49" w:rsidP="00146A49">
      <w:pPr>
        <w:spacing w:line="360" w:lineRule="auto"/>
        <w:jc w:val="both"/>
        <w:rPr>
          <w:rFonts w:ascii="Arial" w:hAnsi="Arial" w:cs="Arial"/>
          <w:sz w:val="23"/>
          <w:szCs w:val="23"/>
        </w:rPr>
      </w:pPr>
      <w:r w:rsidRPr="00A0003A">
        <w:rPr>
          <w:rFonts w:ascii="Arial" w:hAnsi="Arial" w:cs="Arial"/>
          <w:sz w:val="23"/>
          <w:szCs w:val="23"/>
        </w:rPr>
        <w:t xml:space="preserve">Por lo expuesto y fundado, se: </w:t>
      </w:r>
    </w:p>
    <w:p w14:paraId="436E9084" w14:textId="6A0D30BB" w:rsidR="00B30DA7" w:rsidRPr="00A0003A" w:rsidRDefault="00B30DA7" w:rsidP="00B30DA7">
      <w:pPr>
        <w:pStyle w:val="Ttulo1"/>
        <w:spacing w:after="0" w:afterAutospacing="0"/>
        <w:jc w:val="center"/>
        <w:rPr>
          <w:rFonts w:cs="Arial"/>
          <w:sz w:val="23"/>
          <w:szCs w:val="23"/>
        </w:rPr>
      </w:pPr>
      <w:bookmarkStart w:id="38" w:name="_Toc513490613"/>
      <w:bookmarkStart w:id="39" w:name="_Toc39151171"/>
      <w:bookmarkStart w:id="40" w:name="_Toc39231236"/>
      <w:bookmarkStart w:id="41" w:name="_Toc67049769"/>
      <w:r w:rsidRPr="00A0003A">
        <w:rPr>
          <w:rFonts w:cs="Arial"/>
          <w:caps w:val="0"/>
          <w:sz w:val="23"/>
          <w:szCs w:val="23"/>
        </w:rPr>
        <w:t>Acuerda</w:t>
      </w:r>
      <w:bookmarkEnd w:id="38"/>
      <w:bookmarkEnd w:id="39"/>
      <w:bookmarkEnd w:id="40"/>
      <w:bookmarkEnd w:id="41"/>
      <w:r w:rsidR="00D73A1F" w:rsidRPr="00A0003A">
        <w:rPr>
          <w:rFonts w:cs="Arial"/>
          <w:caps w:val="0"/>
          <w:sz w:val="23"/>
          <w:szCs w:val="23"/>
        </w:rPr>
        <w:t>:</w:t>
      </w:r>
    </w:p>
    <w:p w14:paraId="03AAF0BF" w14:textId="77777777" w:rsidR="00B30DA7" w:rsidRPr="00A0003A" w:rsidRDefault="00B30DA7" w:rsidP="004F11DA">
      <w:pPr>
        <w:pStyle w:val="Sinespaciado"/>
        <w:rPr>
          <w:sz w:val="23"/>
          <w:szCs w:val="23"/>
        </w:rPr>
      </w:pPr>
    </w:p>
    <w:p w14:paraId="4FE28C3A" w14:textId="5626B859" w:rsidR="00B30DA7" w:rsidRPr="00A0003A" w:rsidRDefault="00377505" w:rsidP="00B30DA7">
      <w:pPr>
        <w:spacing w:line="360" w:lineRule="auto"/>
        <w:jc w:val="both"/>
        <w:rPr>
          <w:rFonts w:ascii="Arial" w:eastAsia="Calibri" w:hAnsi="Arial" w:cs="Arial"/>
          <w:sz w:val="23"/>
          <w:szCs w:val="23"/>
          <w:lang w:eastAsia="es-MX"/>
        </w:rPr>
      </w:pPr>
      <w:r w:rsidRPr="00A0003A">
        <w:rPr>
          <w:rFonts w:ascii="Arial" w:eastAsia="Calibri" w:hAnsi="Arial" w:cs="Arial"/>
          <w:b/>
          <w:bCs/>
          <w:sz w:val="23"/>
          <w:szCs w:val="23"/>
          <w:lang w:eastAsia="es-MX"/>
        </w:rPr>
        <w:t>Primero</w:t>
      </w:r>
      <w:r w:rsidR="00B30DA7" w:rsidRPr="00A0003A">
        <w:rPr>
          <w:rFonts w:ascii="Arial" w:eastAsia="Calibri" w:hAnsi="Arial" w:cs="Arial"/>
          <w:b/>
          <w:bCs/>
          <w:sz w:val="23"/>
          <w:szCs w:val="23"/>
          <w:lang w:eastAsia="es-MX"/>
        </w:rPr>
        <w:t xml:space="preserve">. </w:t>
      </w:r>
      <w:r w:rsidR="00B30DA7" w:rsidRPr="00A0003A">
        <w:rPr>
          <w:rFonts w:ascii="Arial" w:eastAsia="Calibri" w:hAnsi="Arial" w:cs="Arial"/>
          <w:sz w:val="23"/>
          <w:szCs w:val="23"/>
          <w:lang w:eastAsia="es-MX"/>
        </w:rPr>
        <w:t xml:space="preserve">Se </w:t>
      </w:r>
      <w:r w:rsidR="00B30DA7" w:rsidRPr="00A0003A">
        <w:rPr>
          <w:rFonts w:ascii="Arial" w:eastAsia="Calibri" w:hAnsi="Arial" w:cs="Arial"/>
          <w:b/>
          <w:sz w:val="23"/>
          <w:szCs w:val="23"/>
          <w:lang w:eastAsia="es-MX"/>
        </w:rPr>
        <w:t>reencauza</w:t>
      </w:r>
      <w:r w:rsidR="00B30DA7" w:rsidRPr="00A0003A">
        <w:rPr>
          <w:rFonts w:ascii="Arial" w:eastAsia="Calibri" w:hAnsi="Arial" w:cs="Arial"/>
          <w:sz w:val="23"/>
          <w:szCs w:val="23"/>
          <w:lang w:eastAsia="es-MX"/>
        </w:rPr>
        <w:t xml:space="preserve"> la demanda a la Comisión Nacional de Honestidad y Justicia de MORENA.</w:t>
      </w:r>
    </w:p>
    <w:p w14:paraId="412A79CB" w14:textId="5AAA3DFF" w:rsidR="00B30DA7" w:rsidRPr="00A0003A" w:rsidRDefault="00B30DA7" w:rsidP="008A1235">
      <w:pPr>
        <w:rPr>
          <w:sz w:val="23"/>
          <w:szCs w:val="23"/>
          <w:lang w:val="es-ES_tradnl"/>
        </w:rPr>
      </w:pPr>
    </w:p>
    <w:p w14:paraId="7DE3F065" w14:textId="54D78C57" w:rsidR="008A1235" w:rsidRPr="00A0003A" w:rsidRDefault="008A1235" w:rsidP="00A0003A">
      <w:pPr>
        <w:pStyle w:val="Sinespaciado"/>
        <w:spacing w:line="360" w:lineRule="auto"/>
        <w:jc w:val="both"/>
        <w:rPr>
          <w:rFonts w:ascii="Arial" w:hAnsi="Arial" w:cs="Arial"/>
          <w:sz w:val="23"/>
          <w:szCs w:val="23"/>
          <w:lang w:val="es-ES_tradnl"/>
        </w:rPr>
      </w:pPr>
      <w:r w:rsidRPr="00A0003A">
        <w:rPr>
          <w:rFonts w:ascii="Arial" w:hAnsi="Arial" w:cs="Arial"/>
          <w:b/>
          <w:bCs/>
          <w:sz w:val="23"/>
          <w:szCs w:val="23"/>
          <w:lang w:val="es-ES_tradnl"/>
        </w:rPr>
        <w:t>Segundo.</w:t>
      </w:r>
      <w:r w:rsidRPr="00A0003A">
        <w:rPr>
          <w:rFonts w:ascii="Arial" w:hAnsi="Arial" w:cs="Arial"/>
          <w:sz w:val="23"/>
          <w:szCs w:val="23"/>
          <w:lang w:val="es-ES_tradnl"/>
        </w:rPr>
        <w:t xml:space="preserve"> Se </w:t>
      </w:r>
      <w:r w:rsidRPr="00A0003A">
        <w:rPr>
          <w:rFonts w:ascii="Arial" w:hAnsi="Arial" w:cs="Arial"/>
          <w:b/>
          <w:bCs/>
          <w:sz w:val="23"/>
          <w:szCs w:val="23"/>
          <w:lang w:val="es-ES_tradnl"/>
        </w:rPr>
        <w:t xml:space="preserve">conmina </w:t>
      </w:r>
      <w:r w:rsidRPr="00A0003A">
        <w:rPr>
          <w:rFonts w:ascii="Arial" w:hAnsi="Arial" w:cs="Arial"/>
          <w:sz w:val="23"/>
          <w:szCs w:val="23"/>
          <w:lang w:val="es-ES_tradnl"/>
        </w:rPr>
        <w:t>a la Comisión Nacional de Honestidad y Justicia de MORENA para que se apegue estrictamente a los plazos establecidos en las resoluciones correspondientes.</w:t>
      </w:r>
    </w:p>
    <w:p w14:paraId="501952CD" w14:textId="2E16C662" w:rsidR="00377505" w:rsidRPr="00A0003A" w:rsidRDefault="008A1235" w:rsidP="00540578">
      <w:pPr>
        <w:pStyle w:val="Sinespaciado"/>
        <w:spacing w:line="360" w:lineRule="auto"/>
        <w:jc w:val="both"/>
        <w:rPr>
          <w:rFonts w:ascii="Arial" w:hAnsi="Arial" w:cs="Arial"/>
          <w:sz w:val="23"/>
          <w:szCs w:val="23"/>
          <w:lang w:val="es-ES_tradnl"/>
        </w:rPr>
      </w:pPr>
      <w:r w:rsidRPr="00A0003A">
        <w:rPr>
          <w:rFonts w:ascii="Arial" w:hAnsi="Arial" w:cs="Arial"/>
          <w:b/>
          <w:bCs/>
          <w:sz w:val="23"/>
          <w:szCs w:val="23"/>
          <w:lang w:val="es-ES_tradnl"/>
        </w:rPr>
        <w:lastRenderedPageBreak/>
        <w:t>Tercero</w:t>
      </w:r>
      <w:r w:rsidR="00377505" w:rsidRPr="00A0003A">
        <w:rPr>
          <w:rFonts w:ascii="Arial" w:hAnsi="Arial" w:cs="Arial"/>
          <w:b/>
          <w:bCs/>
          <w:sz w:val="23"/>
          <w:szCs w:val="23"/>
          <w:lang w:val="es-ES_tradnl"/>
        </w:rPr>
        <w:t>.</w:t>
      </w:r>
      <w:r w:rsidR="00377505" w:rsidRPr="00A0003A">
        <w:rPr>
          <w:rFonts w:ascii="Arial" w:hAnsi="Arial" w:cs="Arial"/>
          <w:sz w:val="23"/>
          <w:szCs w:val="23"/>
          <w:lang w:val="es-ES_tradnl"/>
        </w:rPr>
        <w:t xml:space="preserve"> Se </w:t>
      </w:r>
      <w:r w:rsidR="00377505" w:rsidRPr="00A0003A">
        <w:rPr>
          <w:rFonts w:ascii="Arial" w:hAnsi="Arial" w:cs="Arial"/>
          <w:b/>
          <w:bCs/>
          <w:sz w:val="23"/>
          <w:szCs w:val="23"/>
          <w:lang w:val="es-ES_tradnl"/>
        </w:rPr>
        <w:t xml:space="preserve">ordena </w:t>
      </w:r>
      <w:r w:rsidR="00377505" w:rsidRPr="00A0003A">
        <w:rPr>
          <w:rFonts w:ascii="Arial" w:hAnsi="Arial" w:cs="Arial"/>
          <w:sz w:val="23"/>
          <w:szCs w:val="23"/>
          <w:lang w:val="es-ES_tradnl"/>
        </w:rPr>
        <w:t xml:space="preserve">la adopción de medidas cautelares conforme a lo precisado en la presente resolución. </w:t>
      </w:r>
    </w:p>
    <w:p w14:paraId="401A86F0" w14:textId="77777777" w:rsidR="00377505" w:rsidRPr="00A0003A" w:rsidRDefault="00377505" w:rsidP="00A0003A">
      <w:pPr>
        <w:pStyle w:val="Sinespaciado"/>
        <w:rPr>
          <w:sz w:val="23"/>
          <w:szCs w:val="23"/>
        </w:rPr>
      </w:pPr>
    </w:p>
    <w:p w14:paraId="02561442" w14:textId="77777777" w:rsidR="00EE24FF" w:rsidRPr="00A0003A" w:rsidRDefault="00B30DA7" w:rsidP="00377505">
      <w:pPr>
        <w:spacing w:line="360" w:lineRule="auto"/>
        <w:jc w:val="both"/>
        <w:rPr>
          <w:rFonts w:ascii="Arial" w:eastAsia="Calibri" w:hAnsi="Arial" w:cs="Arial"/>
          <w:sz w:val="23"/>
          <w:szCs w:val="23"/>
          <w:lang w:eastAsia="es-MX"/>
        </w:rPr>
      </w:pPr>
      <w:r w:rsidRPr="00A0003A">
        <w:rPr>
          <w:rFonts w:ascii="Arial" w:eastAsia="Calibri" w:hAnsi="Arial" w:cs="Arial"/>
          <w:sz w:val="23"/>
          <w:szCs w:val="23"/>
          <w:lang w:eastAsia="es-MX"/>
        </w:rPr>
        <w:t xml:space="preserve">En su oportunidad, </w:t>
      </w:r>
      <w:r w:rsidRPr="00A0003A">
        <w:rPr>
          <w:rFonts w:ascii="Arial" w:eastAsia="Calibri" w:hAnsi="Arial" w:cs="Arial"/>
          <w:b/>
          <w:sz w:val="23"/>
          <w:szCs w:val="23"/>
          <w:lang w:eastAsia="es-MX"/>
        </w:rPr>
        <w:t>archívese</w:t>
      </w:r>
      <w:r w:rsidRPr="00A0003A">
        <w:rPr>
          <w:rFonts w:ascii="Arial" w:eastAsia="Calibri" w:hAnsi="Arial" w:cs="Arial"/>
          <w:sz w:val="23"/>
          <w:szCs w:val="23"/>
          <w:lang w:eastAsia="es-MX"/>
        </w:rPr>
        <w:t xml:space="preserve"> el expediente como asunto concluido. </w:t>
      </w:r>
    </w:p>
    <w:p w14:paraId="1CE2AE20" w14:textId="77777777" w:rsidR="00EE24FF" w:rsidRPr="00A0003A" w:rsidRDefault="00EE24FF" w:rsidP="004F11DA">
      <w:pPr>
        <w:pStyle w:val="Sinespaciado"/>
        <w:rPr>
          <w:rFonts w:eastAsia="Calibri"/>
          <w:sz w:val="23"/>
          <w:szCs w:val="23"/>
        </w:rPr>
      </w:pPr>
    </w:p>
    <w:p w14:paraId="6603BD9A" w14:textId="7AF7CF5A" w:rsidR="00EE24FF" w:rsidRPr="00A0003A" w:rsidRDefault="00054D63" w:rsidP="004F11DA">
      <w:pPr>
        <w:spacing w:line="360" w:lineRule="auto"/>
        <w:jc w:val="both"/>
        <w:rPr>
          <w:rFonts w:ascii="Arial" w:eastAsia="Arial" w:hAnsi="Arial" w:cs="Arial"/>
          <w:color w:val="000000"/>
          <w:sz w:val="23"/>
          <w:szCs w:val="23"/>
          <w:u w:color="000000"/>
          <w:bdr w:val="nil"/>
          <w:lang w:val="es-ES_tradnl" w:eastAsia="es-MX"/>
        </w:rPr>
      </w:pPr>
      <w:r w:rsidRPr="00A0003A">
        <w:rPr>
          <w:rFonts w:ascii="Arial" w:eastAsia="Arial" w:hAnsi="Arial" w:cs="Arial"/>
          <w:b/>
          <w:bCs/>
          <w:color w:val="000000"/>
          <w:sz w:val="23"/>
          <w:szCs w:val="23"/>
          <w:u w:color="000000"/>
          <w:bdr w:val="nil"/>
          <w:lang w:val="es-ES_tradnl" w:eastAsia="es-MX"/>
        </w:rPr>
        <w:t>Notifíquese</w:t>
      </w:r>
      <w:r w:rsidRPr="00A0003A">
        <w:rPr>
          <w:rFonts w:ascii="Arial" w:eastAsia="Arial" w:hAnsi="Arial" w:cs="Arial"/>
          <w:color w:val="000000"/>
          <w:sz w:val="23"/>
          <w:szCs w:val="23"/>
          <w:u w:color="000000"/>
          <w:bdr w:val="nil"/>
          <w:lang w:val="es-ES_tradnl" w:eastAsia="es-MX"/>
        </w:rPr>
        <w:t xml:space="preserve"> conforme a Derecho. </w:t>
      </w:r>
      <w:bookmarkEnd w:id="0"/>
    </w:p>
    <w:p w14:paraId="0FDAB12D" w14:textId="77777777" w:rsidR="00540578" w:rsidRPr="00A0003A" w:rsidRDefault="00540578" w:rsidP="00540578">
      <w:pPr>
        <w:rPr>
          <w:rFonts w:eastAsia="Arial"/>
          <w:sz w:val="23"/>
          <w:szCs w:val="23"/>
          <w:u w:color="000000"/>
          <w:bdr w:val="nil"/>
          <w:lang w:val="es-ES_tradnl" w:eastAsia="es-MX"/>
        </w:rPr>
      </w:pPr>
    </w:p>
    <w:p w14:paraId="5442DEB0" w14:textId="305F895E" w:rsidR="00B907C5" w:rsidRDefault="00054D63" w:rsidP="00B30DA7">
      <w:pPr>
        <w:spacing w:line="360" w:lineRule="auto"/>
        <w:jc w:val="both"/>
        <w:rPr>
          <w:rFonts w:ascii="Arial" w:hAnsi="Arial" w:cs="Arial"/>
          <w:bCs/>
          <w:sz w:val="23"/>
          <w:szCs w:val="23"/>
        </w:rPr>
      </w:pPr>
      <w:r w:rsidRPr="00A0003A">
        <w:rPr>
          <w:rFonts w:ascii="Arial" w:hAnsi="Arial" w:cs="Arial"/>
          <w:sz w:val="23"/>
          <w:szCs w:val="23"/>
          <w:lang w:eastAsia="es-MX"/>
        </w:rPr>
        <w:t>Así lo resolvieron, por</w:t>
      </w:r>
      <w:r w:rsidRPr="00A0003A">
        <w:rPr>
          <w:rFonts w:ascii="Arial" w:hAnsi="Arial" w:cs="Arial"/>
          <w:b/>
          <w:bCs/>
          <w:sz w:val="23"/>
          <w:szCs w:val="23"/>
        </w:rPr>
        <w:t xml:space="preserve"> </w:t>
      </w:r>
      <w:r w:rsidR="00493E6A" w:rsidRPr="00A0003A">
        <w:rPr>
          <w:rFonts w:ascii="Arial" w:hAnsi="Arial" w:cs="Arial"/>
          <w:sz w:val="23"/>
          <w:szCs w:val="23"/>
        </w:rPr>
        <w:t xml:space="preserve">unanimidad </w:t>
      </w:r>
      <w:r w:rsidRPr="00A0003A">
        <w:rPr>
          <w:rFonts w:ascii="Arial" w:hAnsi="Arial" w:cs="Arial"/>
          <w:sz w:val="23"/>
          <w:szCs w:val="23"/>
        </w:rPr>
        <w:t xml:space="preserve">de votos, </w:t>
      </w:r>
      <w:r w:rsidRPr="00A0003A">
        <w:rPr>
          <w:rFonts w:ascii="Arial" w:hAnsi="Arial" w:cs="Arial"/>
          <w:bCs/>
          <w:sz w:val="23"/>
          <w:szCs w:val="23"/>
        </w:rPr>
        <w:t>las Magistrada y el Magistrado del Tribunal Electoral del Estado de Aguascalientes</w:t>
      </w:r>
      <w:r w:rsidRPr="00A0003A">
        <w:rPr>
          <w:rFonts w:ascii="Arial" w:hAnsi="Arial" w:cs="Arial"/>
          <w:sz w:val="23"/>
          <w:szCs w:val="23"/>
        </w:rPr>
        <w:t xml:space="preserve">, </w:t>
      </w:r>
      <w:r w:rsidRPr="00A0003A">
        <w:rPr>
          <w:rFonts w:ascii="Arial" w:hAnsi="Arial" w:cs="Arial"/>
          <w:bCs/>
          <w:sz w:val="23"/>
          <w:szCs w:val="23"/>
        </w:rPr>
        <w:t>ante el Secretario General de Acuerdos que autoriza y da fe</w:t>
      </w:r>
      <w:r w:rsidR="00A0003A">
        <w:rPr>
          <w:rFonts w:ascii="Arial" w:hAnsi="Arial" w:cs="Arial"/>
          <w:bCs/>
          <w:sz w:val="23"/>
          <w:szCs w:val="23"/>
        </w:rPr>
        <w:t>.</w:t>
      </w:r>
    </w:p>
    <w:p w14:paraId="5C259BA9" w14:textId="6DD521BA" w:rsidR="00A0003A" w:rsidRDefault="00A0003A" w:rsidP="00B30DA7">
      <w:pPr>
        <w:spacing w:line="360" w:lineRule="auto"/>
        <w:jc w:val="both"/>
        <w:rPr>
          <w:rFonts w:ascii="Arial" w:hAnsi="Arial" w:cs="Arial"/>
          <w:bCs/>
          <w:sz w:val="23"/>
          <w:szCs w:val="23"/>
        </w:rPr>
      </w:pPr>
    </w:p>
    <w:p w14:paraId="247BC0AD" w14:textId="77777777" w:rsidR="00A0003A" w:rsidRPr="00A0003A" w:rsidRDefault="00A0003A" w:rsidP="00B30DA7">
      <w:pPr>
        <w:spacing w:line="360" w:lineRule="auto"/>
        <w:jc w:val="both"/>
        <w:rPr>
          <w:rFonts w:ascii="Arial" w:hAnsi="Arial" w:cs="Arial"/>
          <w:bCs/>
          <w:sz w:val="23"/>
          <w:szCs w:val="23"/>
        </w:rPr>
      </w:pPr>
    </w:p>
    <w:tbl>
      <w:tblPr>
        <w:tblW w:w="8175" w:type="dxa"/>
        <w:jc w:val="center"/>
        <w:tblLayout w:type="fixed"/>
        <w:tblLook w:val="04A0" w:firstRow="1" w:lastRow="0" w:firstColumn="1" w:lastColumn="0" w:noHBand="0" w:noVBand="1"/>
      </w:tblPr>
      <w:tblGrid>
        <w:gridCol w:w="4063"/>
        <w:gridCol w:w="4112"/>
      </w:tblGrid>
      <w:tr w:rsidR="00667675" w:rsidRPr="00A0003A" w14:paraId="0211FD11" w14:textId="77777777" w:rsidTr="00667675">
        <w:trPr>
          <w:trHeight w:val="1093"/>
          <w:jc w:val="center"/>
        </w:trPr>
        <w:tc>
          <w:tcPr>
            <w:tcW w:w="8175" w:type="dxa"/>
            <w:gridSpan w:val="2"/>
          </w:tcPr>
          <w:bookmarkEnd w:id="1"/>
          <w:p w14:paraId="50FD07F2" w14:textId="44758173"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A0003A">
              <w:rPr>
                <w:rFonts w:ascii="Arial" w:hAnsi="Arial" w:cs="Arial"/>
                <w:b/>
                <w:bCs/>
                <w:sz w:val="23"/>
                <w:szCs w:val="23"/>
                <w:lang w:val="es-ES" w:eastAsia="en-US"/>
              </w:rPr>
              <w:t>MAGISTRADA PRESIDENTA</w:t>
            </w:r>
          </w:p>
          <w:p w14:paraId="1626B7BE" w14:textId="471950BD"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7483532F" w14:textId="77777777" w:rsidR="00500D98" w:rsidRDefault="00667675" w:rsidP="00A0003A">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A0003A">
              <w:rPr>
                <w:rFonts w:ascii="Arial" w:hAnsi="Arial" w:cs="Arial"/>
                <w:b/>
                <w:bCs/>
                <w:sz w:val="23"/>
                <w:szCs w:val="23"/>
                <w:lang w:val="es-ES" w:eastAsia="en-US"/>
              </w:rPr>
              <w:t xml:space="preserve">CLAUDIA ELOISA DÍAZ DE LEÓN GONZÁLEZ </w:t>
            </w:r>
          </w:p>
          <w:p w14:paraId="03184339" w14:textId="77777777" w:rsidR="00A0003A" w:rsidRDefault="00A0003A" w:rsidP="00A0003A">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2F76F7ED" w14:textId="41AC1E6E" w:rsidR="00A0003A" w:rsidRPr="00A0003A" w:rsidRDefault="00A0003A" w:rsidP="00A0003A">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tc>
      </w:tr>
      <w:tr w:rsidR="00667675" w:rsidRPr="00A0003A" w14:paraId="67E0A0B5" w14:textId="77777777" w:rsidTr="00B907C5">
        <w:trPr>
          <w:trHeight w:val="1437"/>
          <w:jc w:val="center"/>
        </w:trPr>
        <w:tc>
          <w:tcPr>
            <w:tcW w:w="4063" w:type="dxa"/>
          </w:tcPr>
          <w:p w14:paraId="2E7E8672" w14:textId="6AF3E3C7" w:rsidR="001F4FE4" w:rsidRDefault="00667675" w:rsidP="00A0003A">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MAGISTRADA</w:t>
            </w:r>
          </w:p>
          <w:p w14:paraId="7C8FF34D" w14:textId="43C70872" w:rsidR="00A0003A" w:rsidRPr="00A0003A" w:rsidRDefault="00A0003A" w:rsidP="00A0003A">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p>
          <w:p w14:paraId="06EEC3DB" w14:textId="77777777"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 xml:space="preserve">LAURA HORTENSIA </w:t>
            </w:r>
          </w:p>
          <w:p w14:paraId="10DC61A8" w14:textId="0C47979B"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LLAMAS HERNÁNDE</w:t>
            </w:r>
            <w:r w:rsidR="00A76DFE" w:rsidRPr="00A0003A">
              <w:rPr>
                <w:rFonts w:ascii="Arial" w:hAnsi="Arial" w:cs="Arial"/>
                <w:b/>
                <w:bCs/>
                <w:sz w:val="23"/>
                <w:szCs w:val="23"/>
                <w:lang w:eastAsia="en-US"/>
              </w:rPr>
              <w:t>Z</w:t>
            </w:r>
          </w:p>
        </w:tc>
        <w:tc>
          <w:tcPr>
            <w:tcW w:w="4112" w:type="dxa"/>
          </w:tcPr>
          <w:p w14:paraId="719B2D3D" w14:textId="24615137"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MAGISTRADO</w:t>
            </w:r>
          </w:p>
          <w:p w14:paraId="0CC1D215" w14:textId="16FFE522" w:rsidR="00A0003A" w:rsidRPr="00A0003A" w:rsidRDefault="00A0003A" w:rsidP="00A0003A">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78C6B301" w14:textId="77777777" w:rsid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 xml:space="preserve">HÉCTOR SALVADOR </w:t>
            </w:r>
          </w:p>
          <w:p w14:paraId="5A075F52" w14:textId="3975D705" w:rsidR="00BF7BFF"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HERNÁNDEZ GALLEGOS</w:t>
            </w:r>
          </w:p>
        </w:tc>
      </w:tr>
      <w:tr w:rsidR="00667675" w:rsidRPr="00A0003A" w14:paraId="02C4A8FE" w14:textId="77777777" w:rsidTr="00667675">
        <w:trPr>
          <w:trHeight w:val="853"/>
          <w:jc w:val="center"/>
        </w:trPr>
        <w:tc>
          <w:tcPr>
            <w:tcW w:w="8175" w:type="dxa"/>
            <w:gridSpan w:val="2"/>
          </w:tcPr>
          <w:p w14:paraId="3899AE1D" w14:textId="297642AE" w:rsidR="00500D98" w:rsidRDefault="00500D98" w:rsidP="00B30DA7">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446DC1AF" w14:textId="4B2C7767" w:rsidR="00A0003A" w:rsidRPr="00A0003A" w:rsidRDefault="00A0003A" w:rsidP="00B30DA7">
            <w:pPr>
              <w:pStyle w:val="NormalWeb"/>
              <w:spacing w:before="0" w:beforeAutospacing="0" w:after="0" w:afterAutospacing="0" w:line="360" w:lineRule="auto"/>
              <w:ind w:right="49"/>
              <w:contextualSpacing/>
              <w:mirrorIndents/>
              <w:rPr>
                <w:rFonts w:ascii="Arial" w:hAnsi="Arial" w:cs="Arial"/>
                <w:b/>
                <w:bCs/>
                <w:sz w:val="23"/>
                <w:szCs w:val="23"/>
                <w:lang w:eastAsia="en-US"/>
              </w:rPr>
            </w:pPr>
          </w:p>
          <w:p w14:paraId="2F822A61" w14:textId="010D383A"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A0003A">
              <w:rPr>
                <w:rFonts w:ascii="Arial" w:hAnsi="Arial" w:cs="Arial"/>
                <w:b/>
                <w:bCs/>
                <w:sz w:val="23"/>
                <w:szCs w:val="23"/>
                <w:lang w:eastAsia="en-US"/>
              </w:rPr>
              <w:t xml:space="preserve">SECRETARIO GENERAL DE ACUERDOS </w:t>
            </w:r>
          </w:p>
          <w:p w14:paraId="2FA090EC" w14:textId="612DFA74"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3DE484BA" w14:textId="77777777" w:rsidR="00667675" w:rsidRPr="00A0003A" w:rsidRDefault="00667675" w:rsidP="00B30DA7">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A0003A">
              <w:rPr>
                <w:rFonts w:ascii="Arial" w:hAnsi="Arial" w:cs="Arial"/>
                <w:b/>
                <w:bCs/>
                <w:sz w:val="23"/>
                <w:szCs w:val="23"/>
                <w:lang w:val="es-ES" w:eastAsia="en-US"/>
              </w:rPr>
              <w:t>JESÚS OCIEL BAENA SAUCEDO</w:t>
            </w:r>
          </w:p>
        </w:tc>
      </w:tr>
    </w:tbl>
    <w:p w14:paraId="358BE55D" w14:textId="1EB50717" w:rsidR="00BE2DB7" w:rsidRPr="00B30DA7" w:rsidRDefault="00BE2DB7" w:rsidP="00B30DA7">
      <w:pPr>
        <w:spacing w:line="360" w:lineRule="auto"/>
        <w:rPr>
          <w:rFonts w:ascii="Arial" w:hAnsi="Arial" w:cs="Arial"/>
          <w:sz w:val="24"/>
          <w:szCs w:val="24"/>
        </w:rPr>
      </w:pPr>
    </w:p>
    <w:p w14:paraId="21DDC9DC" w14:textId="0478902F" w:rsidR="006839F5" w:rsidRPr="00B30DA7" w:rsidRDefault="006839F5" w:rsidP="00B30DA7">
      <w:pPr>
        <w:spacing w:line="360" w:lineRule="auto"/>
        <w:rPr>
          <w:rFonts w:ascii="Arial" w:hAnsi="Arial" w:cs="Arial"/>
          <w:sz w:val="22"/>
          <w:szCs w:val="22"/>
        </w:rPr>
      </w:pPr>
    </w:p>
    <w:sectPr w:rsidR="006839F5" w:rsidRPr="00B30DA7" w:rsidSect="00B4455F">
      <w:headerReference w:type="even" r:id="rId10"/>
      <w:headerReference w:type="default" r:id="rId11"/>
      <w:footerReference w:type="even" r:id="rId12"/>
      <w:footerReference w:type="default" r:id="rId13"/>
      <w:headerReference w:type="first" r:id="rId14"/>
      <w:footerReference w:type="first" r:id="rId15"/>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4B85" w14:textId="77777777" w:rsidR="007732DB" w:rsidRDefault="007732DB" w:rsidP="0018649D">
      <w:r>
        <w:separator/>
      </w:r>
    </w:p>
  </w:endnote>
  <w:endnote w:type="continuationSeparator" w:id="0">
    <w:p w14:paraId="39388ABD" w14:textId="77777777" w:rsidR="007732DB" w:rsidRDefault="007732DB"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020E" w14:textId="77777777" w:rsidR="00E249FD" w:rsidRDefault="00E249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A00B" w14:textId="77777777" w:rsidR="00E249FD" w:rsidRDefault="00E249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C1DB" w14:textId="77777777" w:rsidR="00E249FD" w:rsidRDefault="00E24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AEC1F" w14:textId="77777777" w:rsidR="007732DB" w:rsidRDefault="007732DB" w:rsidP="0018649D">
      <w:r>
        <w:separator/>
      </w:r>
    </w:p>
  </w:footnote>
  <w:footnote w:type="continuationSeparator" w:id="0">
    <w:p w14:paraId="700E1698" w14:textId="77777777" w:rsidR="007732DB" w:rsidRDefault="007732DB" w:rsidP="0018649D">
      <w:r>
        <w:continuationSeparator/>
      </w:r>
    </w:p>
  </w:footnote>
  <w:footnote w:id="1">
    <w:p w14:paraId="30409B43" w14:textId="77777777" w:rsidR="00700254" w:rsidRPr="00CC4728" w:rsidRDefault="00700254" w:rsidP="00B30DA7">
      <w:pPr>
        <w:pStyle w:val="Textonotapie"/>
        <w:rPr>
          <w:rFonts w:ascii="Arial" w:hAnsi="Arial" w:cs="Arial"/>
        </w:rPr>
      </w:pPr>
      <w:r w:rsidRPr="00CC4728">
        <w:rPr>
          <w:rStyle w:val="Refdenotaalpie"/>
          <w:rFonts w:ascii="Arial" w:hAnsi="Arial" w:cs="Arial"/>
        </w:rPr>
        <w:footnoteRef/>
      </w:r>
      <w:r w:rsidRPr="00CC4728">
        <w:rPr>
          <w:rFonts w:ascii="Arial" w:hAnsi="Arial" w:cs="Arial"/>
        </w:rPr>
        <w:t xml:space="preserve"> Encargado de despacho de la secretaría de estudio de la ponencia II.</w:t>
      </w:r>
    </w:p>
  </w:footnote>
  <w:footnote w:id="2">
    <w:p w14:paraId="39913940" w14:textId="77777777" w:rsidR="00700254" w:rsidRPr="00943C41" w:rsidRDefault="00700254" w:rsidP="00B30DA7">
      <w:pPr>
        <w:pStyle w:val="Textonotapie"/>
        <w:rPr>
          <w:rFonts w:ascii="Arial" w:hAnsi="Arial" w:cs="Arial"/>
        </w:rPr>
      </w:pPr>
      <w:r w:rsidRPr="00943C41">
        <w:rPr>
          <w:rStyle w:val="Refdenotaalpie"/>
          <w:rFonts w:ascii="Arial" w:hAnsi="Arial" w:cs="Arial"/>
        </w:rPr>
        <w:footnoteRef/>
      </w:r>
      <w:r w:rsidRPr="00943C41">
        <w:rPr>
          <w:rFonts w:ascii="Arial" w:hAnsi="Arial" w:cs="Arial"/>
        </w:rPr>
        <w:t xml:space="preserve"> Todas las fechas corresponden al 2021, salvo precisión en contrario.</w:t>
      </w:r>
    </w:p>
  </w:footnote>
  <w:footnote w:id="3">
    <w:p w14:paraId="35383323" w14:textId="77777777" w:rsidR="00700254" w:rsidRPr="00943C41" w:rsidRDefault="0070025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99.</w:t>
      </w:r>
      <w:r w:rsidRPr="00943C41">
        <w:rPr>
          <w:rFonts w:ascii="Arial" w:hAnsi="Arial" w:cs="Arial"/>
        </w:rPr>
        <w:t xml:space="preserve"> El Tribunal Electoral será, con excepción de lo dispuesto en la fracción II del artículo 105 de esta Constitución, la máxima autoridad jurisdiccional en la materia y órgano especializado del Poder Judicial de la Federación. </w:t>
      </w:r>
      <w:r>
        <w:rPr>
          <w:rFonts w:ascii="Arial" w:hAnsi="Arial" w:cs="Arial"/>
        </w:rPr>
        <w:t>(</w:t>
      </w:r>
      <w:r w:rsidRPr="00943C41">
        <w:rPr>
          <w:rFonts w:ascii="Arial" w:hAnsi="Arial" w:cs="Arial"/>
        </w:rPr>
        <w:t>…</w:t>
      </w:r>
      <w:r>
        <w:rPr>
          <w:rFonts w:ascii="Arial" w:hAnsi="Arial" w:cs="Arial"/>
        </w:rPr>
        <w:t>)</w:t>
      </w:r>
    </w:p>
    <w:p w14:paraId="480E8BEC" w14:textId="77777777" w:rsidR="00700254" w:rsidRPr="00943C41" w:rsidRDefault="00700254" w:rsidP="00B30DA7">
      <w:pPr>
        <w:pStyle w:val="Textonotapie"/>
        <w:jc w:val="both"/>
        <w:rPr>
          <w:rFonts w:ascii="Arial" w:hAnsi="Arial" w:cs="Arial"/>
        </w:rPr>
      </w:pPr>
      <w:r w:rsidRPr="00943C41">
        <w:rPr>
          <w:rFonts w:ascii="Arial" w:hAnsi="Arial" w:cs="Arial"/>
        </w:rPr>
        <w:t xml:space="preserve">Al Tribunal Electoral le corresponde resolver en forma definitiva e inatacable, en los términos de esta Constitución y según lo disponga la ley, sobre: </w:t>
      </w:r>
      <w:r>
        <w:rPr>
          <w:rFonts w:ascii="Arial" w:hAnsi="Arial" w:cs="Arial"/>
        </w:rPr>
        <w:t>(</w:t>
      </w:r>
      <w:r w:rsidRPr="00943C41">
        <w:rPr>
          <w:rFonts w:ascii="Arial" w:hAnsi="Arial" w:cs="Arial"/>
        </w:rPr>
        <w:t>…</w:t>
      </w:r>
      <w:r>
        <w:rPr>
          <w:rFonts w:ascii="Arial" w:hAnsi="Arial" w:cs="Arial"/>
        </w:rPr>
        <w:t>)</w:t>
      </w:r>
    </w:p>
    <w:p w14:paraId="711ABE23" w14:textId="77777777" w:rsidR="00700254" w:rsidRPr="009D5623" w:rsidRDefault="00700254" w:rsidP="00B30DA7">
      <w:pPr>
        <w:pStyle w:val="Textonotapie"/>
        <w:jc w:val="both"/>
        <w:rPr>
          <w:rFonts w:ascii="Arial" w:hAnsi="Arial" w:cs="Arial"/>
          <w:sz w:val="16"/>
          <w:szCs w:val="16"/>
        </w:rPr>
      </w:pPr>
      <w:r w:rsidRPr="00943C41">
        <w:rPr>
          <w:rFonts w:ascii="Arial" w:hAnsi="Arial" w:cs="Arial"/>
        </w:rPr>
        <w:t xml:space="preserve">V. Las impugnaciones de actos y resoluciones que violen los derechos político-electorales de la ciudadanía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w:t>
      </w:r>
      <w:r w:rsidRPr="00943C41">
        <w:rPr>
          <w:rFonts w:ascii="Arial" w:hAnsi="Arial" w:cs="Arial"/>
          <w:bCs/>
        </w:rPr>
        <w:t>deberá haber agotado previamente las instancias de solución de conflictos previstas en sus normas internas,</w:t>
      </w:r>
      <w:r w:rsidRPr="00943C41">
        <w:rPr>
          <w:rFonts w:ascii="Arial" w:hAnsi="Arial" w:cs="Arial"/>
        </w:rPr>
        <w:t xml:space="preserve"> la ley establecerá las reglas y plazos aplicables.</w:t>
      </w:r>
    </w:p>
  </w:footnote>
  <w:footnote w:id="4">
    <w:p w14:paraId="169D28D3" w14:textId="0390BFA8" w:rsidR="00700254" w:rsidRPr="00D73A1F" w:rsidRDefault="0070025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 xml:space="preserve">Artículo </w:t>
      </w:r>
      <w:proofErr w:type="gramStart"/>
      <w:r w:rsidRPr="00943C41">
        <w:rPr>
          <w:rFonts w:ascii="Arial" w:hAnsi="Arial" w:cs="Arial"/>
          <w:bCs/>
        </w:rPr>
        <w:t>47.</w:t>
      </w:r>
      <w:r>
        <w:rPr>
          <w:rFonts w:ascii="Arial" w:hAnsi="Arial" w:cs="Arial"/>
        </w:rPr>
        <w:t>(</w:t>
      </w:r>
      <w:proofErr w:type="gramEnd"/>
      <w:r w:rsidRPr="00943C41">
        <w:rPr>
          <w:rFonts w:ascii="Arial" w:hAnsi="Arial" w:cs="Arial"/>
        </w:rPr>
        <w:t>…</w:t>
      </w:r>
      <w:r>
        <w:rPr>
          <w:rFonts w:ascii="Arial" w:hAnsi="Arial" w:cs="Arial"/>
        </w:rPr>
        <w:t xml:space="preserve">) </w:t>
      </w:r>
      <w:r w:rsidRPr="00943C41">
        <w:rPr>
          <w:rFonts w:ascii="Arial" w:hAnsi="Arial" w:cs="Arial"/>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w:t>
      </w:r>
    </w:p>
  </w:footnote>
  <w:footnote w:id="5">
    <w:p w14:paraId="2633E405" w14:textId="00547EEF" w:rsidR="00700254" w:rsidRPr="00943C41" w:rsidRDefault="0070025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Artículo 136. Solamente los precandidatos debidamente registrados por el partido de que se trate podrán impugnar el resultado del proceso de selección de candidatos en que hayan participado. </w:t>
      </w:r>
    </w:p>
    <w:p w14:paraId="2FBF6497" w14:textId="77777777" w:rsidR="00700254" w:rsidRPr="00943C41" w:rsidRDefault="00700254" w:rsidP="00B30DA7">
      <w:pPr>
        <w:pStyle w:val="Textonotapie"/>
        <w:jc w:val="both"/>
        <w:rPr>
          <w:rFonts w:ascii="Arial" w:hAnsi="Arial" w:cs="Arial"/>
        </w:rPr>
      </w:pPr>
      <w:r w:rsidRPr="00943C41">
        <w:rPr>
          <w:rFonts w:ascii="Arial" w:hAnsi="Arial" w:cs="Arial"/>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footnote>
  <w:footnote w:id="6">
    <w:p w14:paraId="5C82C75A" w14:textId="77777777" w:rsidR="00700254" w:rsidRPr="00943C41" w:rsidRDefault="00700254" w:rsidP="00B30DA7">
      <w:pPr>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49.</w:t>
      </w:r>
      <w:r w:rsidRPr="00943C41">
        <w:rPr>
          <w:rFonts w:ascii="Arial" w:hAnsi="Arial" w:cs="Arial"/>
        </w:rPr>
        <w:t xml:space="preserve"> La Comisión Nacional de Honestidad y Justicia será independiente, imparcial, objetiva y tendrá las siguientes atribuciones y responsabilidades:</w:t>
      </w:r>
    </w:p>
    <w:p w14:paraId="2026A103" w14:textId="44963BD7" w:rsidR="00700254" w:rsidRPr="00943C41" w:rsidRDefault="00700254" w:rsidP="00B30DA7">
      <w:pPr>
        <w:jc w:val="both"/>
        <w:rPr>
          <w:rFonts w:ascii="Arial" w:hAnsi="Arial" w:cs="Arial"/>
        </w:rPr>
      </w:pPr>
      <w:r w:rsidRPr="00943C41">
        <w:rPr>
          <w:rFonts w:ascii="Arial" w:hAnsi="Arial" w:cs="Arial"/>
          <w:i/>
          <w:iCs/>
        </w:rPr>
        <w:t>a.</w:t>
      </w:r>
      <w:r w:rsidRPr="00943C41">
        <w:rPr>
          <w:rFonts w:ascii="Arial" w:hAnsi="Arial" w:cs="Arial"/>
        </w:rPr>
        <w:t xml:space="preserve"> Salvaguardar los derechos fundamentales de todos los miembros de MORENA;</w:t>
      </w:r>
      <w:r>
        <w:rPr>
          <w:rFonts w:ascii="Arial" w:hAnsi="Arial" w:cs="Arial"/>
        </w:rPr>
        <w:t xml:space="preserve"> </w:t>
      </w:r>
      <w:r w:rsidRPr="00943C41">
        <w:rPr>
          <w:rFonts w:ascii="Arial" w:hAnsi="Arial" w:cs="Arial"/>
          <w:i/>
          <w:iCs/>
        </w:rPr>
        <w:t>b.</w:t>
      </w:r>
      <w:r w:rsidRPr="00943C41">
        <w:rPr>
          <w:rFonts w:ascii="Arial" w:hAnsi="Arial" w:cs="Arial"/>
        </w:rPr>
        <w:t xml:space="preserve"> Velar por el respeto de los principios democráticos en la vida interna de MORENA;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g.</w:t>
      </w:r>
      <w:r w:rsidRPr="00943C41">
        <w:rPr>
          <w:rFonts w:ascii="Arial" w:hAnsi="Arial" w:cs="Arial"/>
        </w:rPr>
        <w:t xml:space="preserve"> Conocer las controversias relacionadas con la aplicación de las normas que rigen la vida interna de MORENA, con excepción de las que el Estatuto confiera a otra instancia;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n.</w:t>
      </w:r>
      <w:r w:rsidRPr="00943C41">
        <w:rPr>
          <w:rFonts w:ascii="Arial" w:hAnsi="Arial" w:cs="Arial"/>
        </w:rPr>
        <w:t xml:space="preserve"> Dictar las resoluciones de los asuntos sometidos a su consideración y resolver las</w:t>
      </w:r>
      <w:r>
        <w:rPr>
          <w:rFonts w:ascii="Arial" w:hAnsi="Arial" w:cs="Arial"/>
        </w:rPr>
        <w:t xml:space="preserve"> </w:t>
      </w:r>
      <w:r w:rsidRPr="00943C41">
        <w:rPr>
          <w:rFonts w:ascii="Arial" w:hAnsi="Arial" w:cs="Arial"/>
        </w:rPr>
        <w:t xml:space="preserve">consultas que se le planteen en los términos de este Estatuto; </w:t>
      </w:r>
      <w:r>
        <w:rPr>
          <w:rFonts w:ascii="Arial" w:hAnsi="Arial" w:cs="Arial"/>
        </w:rPr>
        <w:t>(</w:t>
      </w:r>
      <w:r w:rsidRPr="00943C41">
        <w:rPr>
          <w:rFonts w:ascii="Arial" w:hAnsi="Arial" w:cs="Arial"/>
        </w:rPr>
        <w:t>…</w:t>
      </w:r>
      <w:r>
        <w:rPr>
          <w:rFonts w:ascii="Arial" w:hAnsi="Arial" w:cs="Arial"/>
        </w:rPr>
        <w:t>).</w:t>
      </w:r>
    </w:p>
  </w:footnote>
  <w:footnote w:id="7">
    <w:p w14:paraId="6E535731" w14:textId="3ADAB5E2" w:rsidR="00700254" w:rsidRDefault="00700254">
      <w:pPr>
        <w:pStyle w:val="Textonotapie"/>
      </w:pPr>
      <w:r>
        <w:rPr>
          <w:rStyle w:val="Refdenotaalpie"/>
        </w:rPr>
        <w:footnoteRef/>
      </w:r>
      <w:r>
        <w:t xml:space="preserve"> Jurisprudencia 48/2016.</w:t>
      </w:r>
    </w:p>
  </w:footnote>
  <w:footnote w:id="8">
    <w:p w14:paraId="09C03604" w14:textId="77777777" w:rsidR="000071AD" w:rsidRPr="00487DA4" w:rsidRDefault="000071AD" w:rsidP="000071AD">
      <w:pPr>
        <w:pStyle w:val="Textonotapie"/>
        <w:rPr>
          <w:rFonts w:ascii="Arial" w:hAnsi="Arial" w:cs="Arial"/>
        </w:rPr>
      </w:pPr>
      <w:r w:rsidRPr="00487DA4">
        <w:rPr>
          <w:rStyle w:val="Refdenotaalpie"/>
          <w:rFonts w:ascii="Arial" w:hAnsi="Arial" w:cs="Arial"/>
        </w:rPr>
        <w:footnoteRef/>
      </w:r>
      <w:r w:rsidRPr="00487DA4">
        <w:rPr>
          <w:rFonts w:ascii="Arial" w:hAnsi="Arial" w:cs="Arial"/>
        </w:rPr>
        <w:t xml:space="preserve"> jurisprudencia P./J.21/98</w:t>
      </w:r>
      <w:r>
        <w:rPr>
          <w:rFonts w:ascii="Arial" w:hAnsi="Arial" w:cs="Arial"/>
        </w:rPr>
        <w:t>.</w:t>
      </w:r>
    </w:p>
  </w:footnote>
  <w:footnote w:id="9">
    <w:p w14:paraId="49C9B2D2" w14:textId="5A9FBF66" w:rsidR="00700254" w:rsidRPr="00EE24FF" w:rsidRDefault="00700254" w:rsidP="00146A49">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Conforme al criterio contenido en la jurisprudencia 45/2010: REGISTRO DE CANDIDATURA. EL TRANSCURSO DEL PLAZO PARA EFECTUARLO NO CAUSA IRREPARABILIDAD. Consultable en: </w:t>
      </w:r>
      <w:hyperlink r:id="rId1" w:history="1">
        <w:r w:rsidRPr="00EE24FF">
          <w:rPr>
            <w:rStyle w:val="Hipervnculo"/>
            <w:rFonts w:ascii="Arial" w:hAnsi="Arial" w:cs="Arial"/>
          </w:rPr>
          <w:t>https://www.te.gob.mx/IUSEapp/tesisjur.aspx?idtesis=45/2010&amp;tpoBusqueda=S&amp;sWord=45/2010</w:t>
        </w:r>
      </w:hyperlink>
      <w:r w:rsidRPr="00EE24FF">
        <w:rPr>
          <w:rFonts w:ascii="Arial" w:hAnsi="Arial" w:cs="Arial"/>
        </w:rPr>
        <w:t xml:space="preserve">. </w:t>
      </w:r>
    </w:p>
  </w:footnote>
  <w:footnote w:id="10">
    <w:p w14:paraId="10C37B59" w14:textId="77777777" w:rsidR="00C937C6" w:rsidRPr="00EE24FF" w:rsidRDefault="00C937C6" w:rsidP="00C937C6">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Artículo 17. Ninguna persona podrá hacerse justicia por sí misma, ni ejercer violencia para reclamar su derecho. </w:t>
      </w:r>
    </w:p>
    <w:p w14:paraId="365FC7F2" w14:textId="77777777" w:rsidR="00C937C6" w:rsidRPr="00EE24FF" w:rsidRDefault="00C937C6" w:rsidP="00C937C6">
      <w:pPr>
        <w:pStyle w:val="Textonotapie"/>
        <w:jc w:val="both"/>
        <w:rPr>
          <w:rFonts w:ascii="Arial" w:hAnsi="Arial" w:cs="Arial"/>
        </w:rPr>
      </w:pPr>
      <w:r w:rsidRPr="00EE24FF">
        <w:rPr>
          <w:rFonts w:ascii="Arial" w:hAnsi="Arial" w:cs="Arial"/>
        </w:rPr>
        <w:t>(…)</w:t>
      </w:r>
    </w:p>
    <w:p w14:paraId="138654C0" w14:textId="77777777" w:rsidR="00C937C6" w:rsidRPr="00EE24FF" w:rsidRDefault="00C937C6" w:rsidP="00C937C6">
      <w:pPr>
        <w:pStyle w:val="Textonotapie"/>
        <w:jc w:val="both"/>
        <w:rPr>
          <w:rFonts w:ascii="Arial" w:hAnsi="Arial" w:cs="Arial"/>
        </w:rPr>
      </w:pPr>
      <w:r w:rsidRPr="00EE24FF">
        <w:rPr>
          <w:rFonts w:ascii="Arial" w:hAnsi="Arial"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11">
    <w:p w14:paraId="59DDF2C3" w14:textId="788DD113" w:rsidR="00700254" w:rsidRDefault="00700254" w:rsidP="00146A49">
      <w:pPr>
        <w:pStyle w:val="Textonotapie"/>
        <w:jc w:val="both"/>
      </w:pPr>
      <w:r w:rsidRPr="00EE24FF">
        <w:rPr>
          <w:rStyle w:val="Refdenotaalpie"/>
          <w:rFonts w:ascii="Arial" w:hAnsi="Arial" w:cs="Arial"/>
        </w:rPr>
        <w:footnoteRef/>
      </w:r>
      <w:r w:rsidRPr="00EE24FF">
        <w:rPr>
          <w:rFonts w:ascii="Arial" w:hAnsi="Arial" w:cs="Arial"/>
        </w:rPr>
        <w:t xml:space="preserve">Jurisprudencia 9/2012, de rubro: REENCAUZAMIENTO. EL ANÁLISIS DE LA PROCEDENCIA DEL MEDIO DE IMPUGNACIÓN CORRESPONDE A LA AUTORIDAD U ÓRGANO COMPETENTE. </w:t>
      </w:r>
      <w:bookmarkStart w:id="34" w:name="_Hlk50054060"/>
      <w:bookmarkStart w:id="35" w:name="_Hlk50054061"/>
      <w:bookmarkStart w:id="36" w:name="_Hlk50054062"/>
      <w:bookmarkStart w:id="37" w:name="_Hlk50054063"/>
      <w:r w:rsidRPr="00EE24FF">
        <w:rPr>
          <w:rFonts w:ascii="Arial" w:hAnsi="Arial" w:cs="Arial"/>
        </w:rPr>
        <w:t xml:space="preserve">Consultable en: </w:t>
      </w:r>
      <w:hyperlink r:id="rId2" w:history="1">
        <w:r w:rsidRPr="004205B8">
          <w:rPr>
            <w:rStyle w:val="Hipervnculo"/>
            <w:rFonts w:ascii="Arial" w:hAnsi="Arial" w:cs="Arial"/>
          </w:rPr>
          <w:t>https://www.te.gob.mx/IUSEapp/tesisjur.aspx?idtesis=19/2012&amp;tpoBusqueda=S&amp;sWord=9/2012</w:t>
        </w:r>
      </w:hyperlink>
      <w:bookmarkEnd w:id="34"/>
      <w:bookmarkEnd w:id="35"/>
      <w:bookmarkEnd w:id="36"/>
      <w:bookmarkEnd w:id="37"/>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91C1" w14:textId="6DD70734" w:rsidR="00E249FD" w:rsidRDefault="007732DB">
    <w:pPr>
      <w:pStyle w:val="Encabezado"/>
    </w:pPr>
    <w:r>
      <w:rPr>
        <w:noProof/>
      </w:rPr>
      <w:pict w14:anchorId="33556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98516"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798705F8" w:rsidR="00700254" w:rsidRDefault="007732DB">
    <w:pPr>
      <w:spacing w:line="200" w:lineRule="exact"/>
    </w:pPr>
    <w:r>
      <w:rPr>
        <w:noProof/>
      </w:rPr>
      <w:pict w14:anchorId="6853F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98517"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70025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700254" w:rsidRDefault="0070025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700254" w:rsidRDefault="0070025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v:textbox>
                  <w10:wrap anchorx="margin" anchory="margin"/>
                </v:rect>
              </w:pict>
            </mc:Fallback>
          </mc:AlternateContent>
        </w:r>
      </w:sdtContent>
    </w:sdt>
  </w:p>
  <w:p w14:paraId="333B5074" w14:textId="77777777" w:rsidR="00700254" w:rsidRDefault="00700254">
    <w:pPr>
      <w:spacing w:line="200" w:lineRule="exact"/>
    </w:pPr>
  </w:p>
  <w:p w14:paraId="211C8133" w14:textId="77777777" w:rsidR="00700254" w:rsidRDefault="00700254">
    <w:pPr>
      <w:spacing w:line="200" w:lineRule="exact"/>
    </w:pPr>
  </w:p>
  <w:p w14:paraId="43C56F01" w14:textId="77777777" w:rsidR="00700254" w:rsidRDefault="00700254">
    <w:pPr>
      <w:spacing w:line="200" w:lineRule="exact"/>
    </w:pPr>
  </w:p>
  <w:p w14:paraId="2734DE85" w14:textId="77777777" w:rsidR="00700254" w:rsidRDefault="00700254">
    <w:pPr>
      <w:spacing w:line="200" w:lineRule="exact"/>
    </w:pPr>
  </w:p>
  <w:p w14:paraId="44EBB386" w14:textId="77777777" w:rsidR="00700254" w:rsidRDefault="00700254">
    <w:pPr>
      <w:spacing w:line="200" w:lineRule="exact"/>
    </w:pPr>
  </w:p>
  <w:p w14:paraId="06EF5D80" w14:textId="77777777" w:rsidR="00700254" w:rsidRDefault="00700254">
    <w:pPr>
      <w:spacing w:line="200" w:lineRule="exact"/>
    </w:pPr>
  </w:p>
  <w:p w14:paraId="3E4764AC" w14:textId="77777777" w:rsidR="00700254" w:rsidRDefault="00700254">
    <w:pPr>
      <w:spacing w:line="200" w:lineRule="exact"/>
    </w:pPr>
  </w:p>
  <w:p w14:paraId="6BA5FB9B" w14:textId="77777777" w:rsidR="00700254" w:rsidRDefault="00700254">
    <w:pPr>
      <w:spacing w:line="200" w:lineRule="exact"/>
    </w:pPr>
  </w:p>
  <w:p w14:paraId="1205108D" w14:textId="53EDFA3E" w:rsidR="00700254" w:rsidRDefault="0070025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2C1A" w14:textId="64358218" w:rsidR="00E249FD" w:rsidRDefault="007732DB">
    <w:pPr>
      <w:pStyle w:val="Encabezado"/>
    </w:pPr>
    <w:r>
      <w:rPr>
        <w:noProof/>
      </w:rPr>
      <w:pict w14:anchorId="0C95A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98515"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9B50C68C"/>
    <w:lvl w:ilvl="0" w:tplc="5B680D94">
      <w:start w:val="1"/>
      <w:numFmt w:val="lowerRoman"/>
      <w:lvlText w:val="%1."/>
      <w:lvlJc w:val="right"/>
      <w:pPr>
        <w:ind w:left="1080" w:hanging="720"/>
      </w:pPr>
      <w:rPr>
        <w:rFonts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5392703A"/>
    <w:lvl w:ilvl="0" w:tplc="F8B000CE">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907E0E"/>
    <w:multiLevelType w:val="hybridMultilevel"/>
    <w:tmpl w:val="70A6FF7C"/>
    <w:lvl w:ilvl="0" w:tplc="D7F8D06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7E3298"/>
    <w:multiLevelType w:val="hybridMultilevel"/>
    <w:tmpl w:val="0EB6DDB4"/>
    <w:lvl w:ilvl="0" w:tplc="DFDA6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62A5C8B"/>
    <w:multiLevelType w:val="hybridMultilevel"/>
    <w:tmpl w:val="1E0AC632"/>
    <w:lvl w:ilvl="0" w:tplc="F44E0F5E">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4026AA"/>
    <w:multiLevelType w:val="hybridMultilevel"/>
    <w:tmpl w:val="2FBCB3A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70015D"/>
    <w:multiLevelType w:val="hybridMultilevel"/>
    <w:tmpl w:val="3D22D4B2"/>
    <w:lvl w:ilvl="0" w:tplc="2E1C3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AA921DC"/>
    <w:multiLevelType w:val="hybridMultilevel"/>
    <w:tmpl w:val="6A9C51D6"/>
    <w:lvl w:ilvl="0" w:tplc="DB6C68F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680C05"/>
    <w:multiLevelType w:val="hybridMultilevel"/>
    <w:tmpl w:val="D5E43798"/>
    <w:lvl w:ilvl="0" w:tplc="3EA6BE3A">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4"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1F2F5F"/>
    <w:multiLevelType w:val="hybridMultilevel"/>
    <w:tmpl w:val="1CA42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F53A28"/>
    <w:multiLevelType w:val="hybridMultilevel"/>
    <w:tmpl w:val="E4264C7A"/>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1"/>
  </w:num>
  <w:num w:numId="2">
    <w:abstractNumId w:val="26"/>
  </w:num>
  <w:num w:numId="3">
    <w:abstractNumId w:val="3"/>
  </w:num>
  <w:num w:numId="4">
    <w:abstractNumId w:val="12"/>
  </w:num>
  <w:num w:numId="5">
    <w:abstractNumId w:val="8"/>
  </w:num>
  <w:num w:numId="6">
    <w:abstractNumId w:val="5"/>
  </w:num>
  <w:num w:numId="7">
    <w:abstractNumId w:val="1"/>
  </w:num>
  <w:num w:numId="8">
    <w:abstractNumId w:val="19"/>
  </w:num>
  <w:num w:numId="9">
    <w:abstractNumId w:val="0"/>
  </w:num>
  <w:num w:numId="10">
    <w:abstractNumId w:val="14"/>
  </w:num>
  <w:num w:numId="11">
    <w:abstractNumId w:val="33"/>
  </w:num>
  <w:num w:numId="12">
    <w:abstractNumId w:val="21"/>
  </w:num>
  <w:num w:numId="13">
    <w:abstractNumId w:val="36"/>
  </w:num>
  <w:num w:numId="14">
    <w:abstractNumId w:val="25"/>
  </w:num>
  <w:num w:numId="15">
    <w:abstractNumId w:val="6"/>
  </w:num>
  <w:num w:numId="16">
    <w:abstractNumId w:val="24"/>
  </w:num>
  <w:num w:numId="17">
    <w:abstractNumId w:val="13"/>
  </w:num>
  <w:num w:numId="18">
    <w:abstractNumId w:val="22"/>
  </w:num>
  <w:num w:numId="19">
    <w:abstractNumId w:val="35"/>
  </w:num>
  <w:num w:numId="20">
    <w:abstractNumId w:val="29"/>
  </w:num>
  <w:num w:numId="21">
    <w:abstractNumId w:val="4"/>
  </w:num>
  <w:num w:numId="22">
    <w:abstractNumId w:val="2"/>
  </w:num>
  <w:num w:numId="23">
    <w:abstractNumId w:val="27"/>
  </w:num>
  <w:num w:numId="24">
    <w:abstractNumId w:val="9"/>
  </w:num>
  <w:num w:numId="25">
    <w:abstractNumId w:val="15"/>
  </w:num>
  <w:num w:numId="26">
    <w:abstractNumId w:val="34"/>
  </w:num>
  <w:num w:numId="27">
    <w:abstractNumId w:val="17"/>
  </w:num>
  <w:num w:numId="28">
    <w:abstractNumId w:val="28"/>
  </w:num>
  <w:num w:numId="29">
    <w:abstractNumId w:val="11"/>
  </w:num>
  <w:num w:numId="30">
    <w:abstractNumId w:val="30"/>
  </w:num>
  <w:num w:numId="31">
    <w:abstractNumId w:val="37"/>
  </w:num>
  <w:num w:numId="32">
    <w:abstractNumId w:val="1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8"/>
  </w:num>
  <w:num w:numId="38">
    <w:abstractNumId w:val="32"/>
  </w:num>
  <w:num w:numId="39">
    <w:abstractNumId w:val="40"/>
  </w:num>
  <w:num w:numId="40">
    <w:abstractNumId w:val="20"/>
  </w:num>
  <w:num w:numId="41">
    <w:abstractNumId w:val="39"/>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71AD"/>
    <w:rsid w:val="00011407"/>
    <w:rsid w:val="00012B98"/>
    <w:rsid w:val="000143DC"/>
    <w:rsid w:val="000164C8"/>
    <w:rsid w:val="00021FE1"/>
    <w:rsid w:val="00027FA6"/>
    <w:rsid w:val="00034F5D"/>
    <w:rsid w:val="00036802"/>
    <w:rsid w:val="000376B5"/>
    <w:rsid w:val="00040229"/>
    <w:rsid w:val="00040ABE"/>
    <w:rsid w:val="00044BE5"/>
    <w:rsid w:val="00047CD9"/>
    <w:rsid w:val="00054D63"/>
    <w:rsid w:val="0006134E"/>
    <w:rsid w:val="00066609"/>
    <w:rsid w:val="000800F8"/>
    <w:rsid w:val="0008286C"/>
    <w:rsid w:val="00094547"/>
    <w:rsid w:val="0009586D"/>
    <w:rsid w:val="00095EAC"/>
    <w:rsid w:val="00096F89"/>
    <w:rsid w:val="000B5097"/>
    <w:rsid w:val="000C071E"/>
    <w:rsid w:val="000C39D2"/>
    <w:rsid w:val="000D2229"/>
    <w:rsid w:val="000E3377"/>
    <w:rsid w:val="001011B1"/>
    <w:rsid w:val="001016E1"/>
    <w:rsid w:val="00102E7B"/>
    <w:rsid w:val="00117BA4"/>
    <w:rsid w:val="00117E73"/>
    <w:rsid w:val="00125B30"/>
    <w:rsid w:val="001351CB"/>
    <w:rsid w:val="001421D2"/>
    <w:rsid w:val="00143BD6"/>
    <w:rsid w:val="00146A49"/>
    <w:rsid w:val="0014772D"/>
    <w:rsid w:val="00161499"/>
    <w:rsid w:val="00165872"/>
    <w:rsid w:val="00165C60"/>
    <w:rsid w:val="0017171F"/>
    <w:rsid w:val="00172EDE"/>
    <w:rsid w:val="00174B50"/>
    <w:rsid w:val="0017618A"/>
    <w:rsid w:val="00180AE7"/>
    <w:rsid w:val="0018649D"/>
    <w:rsid w:val="0019255C"/>
    <w:rsid w:val="001977FE"/>
    <w:rsid w:val="001A177E"/>
    <w:rsid w:val="001A2852"/>
    <w:rsid w:val="001A6983"/>
    <w:rsid w:val="001B2E96"/>
    <w:rsid w:val="001B7897"/>
    <w:rsid w:val="001C0447"/>
    <w:rsid w:val="001C33DE"/>
    <w:rsid w:val="001C593C"/>
    <w:rsid w:val="001C6162"/>
    <w:rsid w:val="001D2335"/>
    <w:rsid w:val="001E4152"/>
    <w:rsid w:val="001E4179"/>
    <w:rsid w:val="001E6781"/>
    <w:rsid w:val="001F17C5"/>
    <w:rsid w:val="001F4AA3"/>
    <w:rsid w:val="001F4FE4"/>
    <w:rsid w:val="001F5124"/>
    <w:rsid w:val="00201675"/>
    <w:rsid w:val="00204D12"/>
    <w:rsid w:val="00207920"/>
    <w:rsid w:val="00207A93"/>
    <w:rsid w:val="00214F7A"/>
    <w:rsid w:val="00216B40"/>
    <w:rsid w:val="002261B1"/>
    <w:rsid w:val="00230019"/>
    <w:rsid w:val="00230705"/>
    <w:rsid w:val="00233534"/>
    <w:rsid w:val="00242853"/>
    <w:rsid w:val="00247CC4"/>
    <w:rsid w:val="00250608"/>
    <w:rsid w:val="0025539C"/>
    <w:rsid w:val="00257B1C"/>
    <w:rsid w:val="00260F53"/>
    <w:rsid w:val="002616F0"/>
    <w:rsid w:val="00264672"/>
    <w:rsid w:val="00271087"/>
    <w:rsid w:val="00272771"/>
    <w:rsid w:val="00272E8D"/>
    <w:rsid w:val="0027373E"/>
    <w:rsid w:val="00275BDE"/>
    <w:rsid w:val="00276089"/>
    <w:rsid w:val="00291D95"/>
    <w:rsid w:val="002926FB"/>
    <w:rsid w:val="002A286E"/>
    <w:rsid w:val="002A2EEF"/>
    <w:rsid w:val="002A4B48"/>
    <w:rsid w:val="002B0B1C"/>
    <w:rsid w:val="002B1648"/>
    <w:rsid w:val="002C3354"/>
    <w:rsid w:val="002D0050"/>
    <w:rsid w:val="002E2443"/>
    <w:rsid w:val="002E3055"/>
    <w:rsid w:val="002E3624"/>
    <w:rsid w:val="002F2EED"/>
    <w:rsid w:val="002F3C23"/>
    <w:rsid w:val="00313BB6"/>
    <w:rsid w:val="00313C84"/>
    <w:rsid w:val="0031749E"/>
    <w:rsid w:val="00324C53"/>
    <w:rsid w:val="00327FD1"/>
    <w:rsid w:val="00335409"/>
    <w:rsid w:val="0033783A"/>
    <w:rsid w:val="00341B00"/>
    <w:rsid w:val="00341BA3"/>
    <w:rsid w:val="00342E23"/>
    <w:rsid w:val="00346CE6"/>
    <w:rsid w:val="0035086A"/>
    <w:rsid w:val="00352856"/>
    <w:rsid w:val="0035391D"/>
    <w:rsid w:val="003563E1"/>
    <w:rsid w:val="00356451"/>
    <w:rsid w:val="00363658"/>
    <w:rsid w:val="00371850"/>
    <w:rsid w:val="00375148"/>
    <w:rsid w:val="00377505"/>
    <w:rsid w:val="00382C57"/>
    <w:rsid w:val="00383605"/>
    <w:rsid w:val="00390AEB"/>
    <w:rsid w:val="003962AE"/>
    <w:rsid w:val="003A456B"/>
    <w:rsid w:val="003B10B2"/>
    <w:rsid w:val="003B25D8"/>
    <w:rsid w:val="003B3901"/>
    <w:rsid w:val="003B3C97"/>
    <w:rsid w:val="003B6D68"/>
    <w:rsid w:val="003C34FB"/>
    <w:rsid w:val="003D0428"/>
    <w:rsid w:val="003D0C66"/>
    <w:rsid w:val="003D61AA"/>
    <w:rsid w:val="003D69A3"/>
    <w:rsid w:val="003D77D3"/>
    <w:rsid w:val="003F0D90"/>
    <w:rsid w:val="003F6752"/>
    <w:rsid w:val="0040048E"/>
    <w:rsid w:val="004010F8"/>
    <w:rsid w:val="004059CC"/>
    <w:rsid w:val="004149DC"/>
    <w:rsid w:val="00422562"/>
    <w:rsid w:val="004258C2"/>
    <w:rsid w:val="00426623"/>
    <w:rsid w:val="00427EEC"/>
    <w:rsid w:val="0043096D"/>
    <w:rsid w:val="00432872"/>
    <w:rsid w:val="004342B5"/>
    <w:rsid w:val="00434F58"/>
    <w:rsid w:val="004406FF"/>
    <w:rsid w:val="004523D6"/>
    <w:rsid w:val="00463DE7"/>
    <w:rsid w:val="00471770"/>
    <w:rsid w:val="00473460"/>
    <w:rsid w:val="00475A4C"/>
    <w:rsid w:val="004850BD"/>
    <w:rsid w:val="00486FA6"/>
    <w:rsid w:val="00486FE0"/>
    <w:rsid w:val="00487DA4"/>
    <w:rsid w:val="00491CD6"/>
    <w:rsid w:val="00493E6A"/>
    <w:rsid w:val="0049601A"/>
    <w:rsid w:val="004A169A"/>
    <w:rsid w:val="004A7E7B"/>
    <w:rsid w:val="004B0362"/>
    <w:rsid w:val="004B1202"/>
    <w:rsid w:val="004B356E"/>
    <w:rsid w:val="004B35F5"/>
    <w:rsid w:val="004B36DC"/>
    <w:rsid w:val="004B485B"/>
    <w:rsid w:val="004B5376"/>
    <w:rsid w:val="004C4D76"/>
    <w:rsid w:val="004D10E1"/>
    <w:rsid w:val="004E574B"/>
    <w:rsid w:val="004F11DA"/>
    <w:rsid w:val="004F4289"/>
    <w:rsid w:val="00500D98"/>
    <w:rsid w:val="00502484"/>
    <w:rsid w:val="00503A11"/>
    <w:rsid w:val="00512FE1"/>
    <w:rsid w:val="0051452F"/>
    <w:rsid w:val="00516EA0"/>
    <w:rsid w:val="00521031"/>
    <w:rsid w:val="00524B7A"/>
    <w:rsid w:val="005260B0"/>
    <w:rsid w:val="00527B8C"/>
    <w:rsid w:val="00533AF8"/>
    <w:rsid w:val="005352D3"/>
    <w:rsid w:val="00540578"/>
    <w:rsid w:val="00541333"/>
    <w:rsid w:val="00541F31"/>
    <w:rsid w:val="00542C96"/>
    <w:rsid w:val="00543C8E"/>
    <w:rsid w:val="00547246"/>
    <w:rsid w:val="0054776E"/>
    <w:rsid w:val="00547D09"/>
    <w:rsid w:val="00555EDC"/>
    <w:rsid w:val="00556208"/>
    <w:rsid w:val="00557518"/>
    <w:rsid w:val="0056032E"/>
    <w:rsid w:val="005644DE"/>
    <w:rsid w:val="005661B7"/>
    <w:rsid w:val="0057120C"/>
    <w:rsid w:val="00574A11"/>
    <w:rsid w:val="00590D8F"/>
    <w:rsid w:val="00591255"/>
    <w:rsid w:val="005A40E3"/>
    <w:rsid w:val="005A4A5E"/>
    <w:rsid w:val="005A4C9E"/>
    <w:rsid w:val="005A65CD"/>
    <w:rsid w:val="005C418A"/>
    <w:rsid w:val="005C7ACD"/>
    <w:rsid w:val="005D0895"/>
    <w:rsid w:val="005D1F8A"/>
    <w:rsid w:val="005D1FDB"/>
    <w:rsid w:val="005D3C31"/>
    <w:rsid w:val="005D4B1E"/>
    <w:rsid w:val="005D6F14"/>
    <w:rsid w:val="005E0FF6"/>
    <w:rsid w:val="005E2FF9"/>
    <w:rsid w:val="005E49ED"/>
    <w:rsid w:val="005F574E"/>
    <w:rsid w:val="005F5FD3"/>
    <w:rsid w:val="0061148F"/>
    <w:rsid w:val="006114BC"/>
    <w:rsid w:val="00613FAE"/>
    <w:rsid w:val="006150D4"/>
    <w:rsid w:val="006334AE"/>
    <w:rsid w:val="00650BDA"/>
    <w:rsid w:val="00652AE7"/>
    <w:rsid w:val="006531E5"/>
    <w:rsid w:val="00653BBD"/>
    <w:rsid w:val="006569DC"/>
    <w:rsid w:val="006623E4"/>
    <w:rsid w:val="00667675"/>
    <w:rsid w:val="00670579"/>
    <w:rsid w:val="00675FAF"/>
    <w:rsid w:val="00680D2A"/>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D7A6C"/>
    <w:rsid w:val="006E07FD"/>
    <w:rsid w:val="006F732B"/>
    <w:rsid w:val="00700254"/>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732DB"/>
    <w:rsid w:val="00793E41"/>
    <w:rsid w:val="00795B97"/>
    <w:rsid w:val="007A0A3C"/>
    <w:rsid w:val="007A6DB2"/>
    <w:rsid w:val="007B6AAD"/>
    <w:rsid w:val="007C1ACC"/>
    <w:rsid w:val="007C2AC3"/>
    <w:rsid w:val="007C4CF1"/>
    <w:rsid w:val="007D5CCB"/>
    <w:rsid w:val="007F0777"/>
    <w:rsid w:val="007F6E01"/>
    <w:rsid w:val="008007EB"/>
    <w:rsid w:val="0080198E"/>
    <w:rsid w:val="008155B3"/>
    <w:rsid w:val="0081649C"/>
    <w:rsid w:val="00820D26"/>
    <w:rsid w:val="008216D0"/>
    <w:rsid w:val="0083437A"/>
    <w:rsid w:val="008375B2"/>
    <w:rsid w:val="00841118"/>
    <w:rsid w:val="00844F63"/>
    <w:rsid w:val="00846F2E"/>
    <w:rsid w:val="008522F9"/>
    <w:rsid w:val="00857FD1"/>
    <w:rsid w:val="008630A4"/>
    <w:rsid w:val="008631F3"/>
    <w:rsid w:val="008741BD"/>
    <w:rsid w:val="00875705"/>
    <w:rsid w:val="00880FB2"/>
    <w:rsid w:val="00883DF7"/>
    <w:rsid w:val="008866D3"/>
    <w:rsid w:val="00890D6D"/>
    <w:rsid w:val="00895B69"/>
    <w:rsid w:val="008A0506"/>
    <w:rsid w:val="008A1235"/>
    <w:rsid w:val="008A7477"/>
    <w:rsid w:val="008B2FDB"/>
    <w:rsid w:val="008B4B37"/>
    <w:rsid w:val="008B625C"/>
    <w:rsid w:val="008C76EC"/>
    <w:rsid w:val="008E297A"/>
    <w:rsid w:val="008E5760"/>
    <w:rsid w:val="008E5BD0"/>
    <w:rsid w:val="008E6591"/>
    <w:rsid w:val="008E6BFF"/>
    <w:rsid w:val="00914439"/>
    <w:rsid w:val="0092347B"/>
    <w:rsid w:val="00925C14"/>
    <w:rsid w:val="00937D12"/>
    <w:rsid w:val="009451DB"/>
    <w:rsid w:val="009457F1"/>
    <w:rsid w:val="009534D1"/>
    <w:rsid w:val="009568D0"/>
    <w:rsid w:val="00957D5B"/>
    <w:rsid w:val="00966A9F"/>
    <w:rsid w:val="009723DD"/>
    <w:rsid w:val="00981FDC"/>
    <w:rsid w:val="009828DE"/>
    <w:rsid w:val="00985048"/>
    <w:rsid w:val="009864C2"/>
    <w:rsid w:val="00990AF1"/>
    <w:rsid w:val="009A646A"/>
    <w:rsid w:val="009A7915"/>
    <w:rsid w:val="009B0289"/>
    <w:rsid w:val="009B6C90"/>
    <w:rsid w:val="009C6B77"/>
    <w:rsid w:val="009C781E"/>
    <w:rsid w:val="009D0FAE"/>
    <w:rsid w:val="009D3F11"/>
    <w:rsid w:val="009D7F8C"/>
    <w:rsid w:val="009E3F40"/>
    <w:rsid w:val="009F0005"/>
    <w:rsid w:val="009F3A50"/>
    <w:rsid w:val="009F3C13"/>
    <w:rsid w:val="00A0003A"/>
    <w:rsid w:val="00A02E25"/>
    <w:rsid w:val="00A03809"/>
    <w:rsid w:val="00A06C6F"/>
    <w:rsid w:val="00A11992"/>
    <w:rsid w:val="00A13225"/>
    <w:rsid w:val="00A2339D"/>
    <w:rsid w:val="00A2740C"/>
    <w:rsid w:val="00A3224F"/>
    <w:rsid w:val="00A324FF"/>
    <w:rsid w:val="00A42C62"/>
    <w:rsid w:val="00A5195F"/>
    <w:rsid w:val="00A57DA1"/>
    <w:rsid w:val="00A60D73"/>
    <w:rsid w:val="00A612E0"/>
    <w:rsid w:val="00A768B1"/>
    <w:rsid w:val="00A76DFE"/>
    <w:rsid w:val="00A80825"/>
    <w:rsid w:val="00A80D71"/>
    <w:rsid w:val="00A84AC8"/>
    <w:rsid w:val="00A87CFE"/>
    <w:rsid w:val="00A94DBC"/>
    <w:rsid w:val="00A950D3"/>
    <w:rsid w:val="00AB05EC"/>
    <w:rsid w:val="00AB3D50"/>
    <w:rsid w:val="00AC1B20"/>
    <w:rsid w:val="00AC3197"/>
    <w:rsid w:val="00AC4BE2"/>
    <w:rsid w:val="00AD0700"/>
    <w:rsid w:val="00AD1CAD"/>
    <w:rsid w:val="00AD369B"/>
    <w:rsid w:val="00AE11FE"/>
    <w:rsid w:val="00AF4725"/>
    <w:rsid w:val="00AF4891"/>
    <w:rsid w:val="00AF741F"/>
    <w:rsid w:val="00B01528"/>
    <w:rsid w:val="00B05A18"/>
    <w:rsid w:val="00B1014D"/>
    <w:rsid w:val="00B11AFF"/>
    <w:rsid w:val="00B11B6A"/>
    <w:rsid w:val="00B13315"/>
    <w:rsid w:val="00B23FF7"/>
    <w:rsid w:val="00B30DA7"/>
    <w:rsid w:val="00B3287C"/>
    <w:rsid w:val="00B365E6"/>
    <w:rsid w:val="00B40E4A"/>
    <w:rsid w:val="00B4455F"/>
    <w:rsid w:val="00B46226"/>
    <w:rsid w:val="00B5182B"/>
    <w:rsid w:val="00B56E03"/>
    <w:rsid w:val="00B60354"/>
    <w:rsid w:val="00B622C0"/>
    <w:rsid w:val="00B64042"/>
    <w:rsid w:val="00B73BBC"/>
    <w:rsid w:val="00B76830"/>
    <w:rsid w:val="00B83B99"/>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0D87"/>
    <w:rsid w:val="00BF6E16"/>
    <w:rsid w:val="00BF765E"/>
    <w:rsid w:val="00BF7BFF"/>
    <w:rsid w:val="00C0401D"/>
    <w:rsid w:val="00C05129"/>
    <w:rsid w:val="00C0655D"/>
    <w:rsid w:val="00C122F1"/>
    <w:rsid w:val="00C211B6"/>
    <w:rsid w:val="00C24A65"/>
    <w:rsid w:val="00C276FF"/>
    <w:rsid w:val="00C314F0"/>
    <w:rsid w:val="00C34695"/>
    <w:rsid w:val="00C37DEF"/>
    <w:rsid w:val="00C40369"/>
    <w:rsid w:val="00C43272"/>
    <w:rsid w:val="00C451F6"/>
    <w:rsid w:val="00C47258"/>
    <w:rsid w:val="00C47799"/>
    <w:rsid w:val="00C5547F"/>
    <w:rsid w:val="00C62883"/>
    <w:rsid w:val="00C66408"/>
    <w:rsid w:val="00C71069"/>
    <w:rsid w:val="00C7272C"/>
    <w:rsid w:val="00C76BD7"/>
    <w:rsid w:val="00C8284E"/>
    <w:rsid w:val="00C8434A"/>
    <w:rsid w:val="00C86238"/>
    <w:rsid w:val="00C914C7"/>
    <w:rsid w:val="00C937C6"/>
    <w:rsid w:val="00CA2668"/>
    <w:rsid w:val="00CA3110"/>
    <w:rsid w:val="00CA6FDB"/>
    <w:rsid w:val="00CC4728"/>
    <w:rsid w:val="00CC65E7"/>
    <w:rsid w:val="00CD2CCC"/>
    <w:rsid w:val="00CF0F58"/>
    <w:rsid w:val="00CF16BD"/>
    <w:rsid w:val="00CF4DC1"/>
    <w:rsid w:val="00CF76B1"/>
    <w:rsid w:val="00D00D1D"/>
    <w:rsid w:val="00D017BB"/>
    <w:rsid w:val="00D03EBC"/>
    <w:rsid w:val="00D040E4"/>
    <w:rsid w:val="00D050CC"/>
    <w:rsid w:val="00D06A9F"/>
    <w:rsid w:val="00D07566"/>
    <w:rsid w:val="00D21369"/>
    <w:rsid w:val="00D35FEA"/>
    <w:rsid w:val="00D416F7"/>
    <w:rsid w:val="00D51A72"/>
    <w:rsid w:val="00D61816"/>
    <w:rsid w:val="00D73A1F"/>
    <w:rsid w:val="00D73E6C"/>
    <w:rsid w:val="00D8174C"/>
    <w:rsid w:val="00D83BB4"/>
    <w:rsid w:val="00D85BD6"/>
    <w:rsid w:val="00D907C4"/>
    <w:rsid w:val="00D92233"/>
    <w:rsid w:val="00D9251F"/>
    <w:rsid w:val="00D943B6"/>
    <w:rsid w:val="00D96649"/>
    <w:rsid w:val="00DA79F6"/>
    <w:rsid w:val="00DB7C80"/>
    <w:rsid w:val="00DC30F6"/>
    <w:rsid w:val="00DC3444"/>
    <w:rsid w:val="00DC6F19"/>
    <w:rsid w:val="00DE211A"/>
    <w:rsid w:val="00DE4E13"/>
    <w:rsid w:val="00DF4857"/>
    <w:rsid w:val="00DF5936"/>
    <w:rsid w:val="00E0741B"/>
    <w:rsid w:val="00E14B24"/>
    <w:rsid w:val="00E249FD"/>
    <w:rsid w:val="00E33AD1"/>
    <w:rsid w:val="00E4306D"/>
    <w:rsid w:val="00E47C1F"/>
    <w:rsid w:val="00E51EA6"/>
    <w:rsid w:val="00E52D13"/>
    <w:rsid w:val="00E54745"/>
    <w:rsid w:val="00E65384"/>
    <w:rsid w:val="00E70C4C"/>
    <w:rsid w:val="00E750D0"/>
    <w:rsid w:val="00E8018E"/>
    <w:rsid w:val="00E8333D"/>
    <w:rsid w:val="00E83713"/>
    <w:rsid w:val="00E9141C"/>
    <w:rsid w:val="00E91C64"/>
    <w:rsid w:val="00E96C61"/>
    <w:rsid w:val="00E96F5E"/>
    <w:rsid w:val="00E97908"/>
    <w:rsid w:val="00EA0590"/>
    <w:rsid w:val="00EB513C"/>
    <w:rsid w:val="00EC152A"/>
    <w:rsid w:val="00EC1E18"/>
    <w:rsid w:val="00EC3040"/>
    <w:rsid w:val="00EC53AC"/>
    <w:rsid w:val="00ED41AE"/>
    <w:rsid w:val="00ED64DC"/>
    <w:rsid w:val="00EE24FF"/>
    <w:rsid w:val="00EE329E"/>
    <w:rsid w:val="00EE5FA5"/>
    <w:rsid w:val="00EF43CA"/>
    <w:rsid w:val="00F0018F"/>
    <w:rsid w:val="00F053BB"/>
    <w:rsid w:val="00F12E0F"/>
    <w:rsid w:val="00F138FD"/>
    <w:rsid w:val="00F202A4"/>
    <w:rsid w:val="00F21D29"/>
    <w:rsid w:val="00F27D56"/>
    <w:rsid w:val="00F33774"/>
    <w:rsid w:val="00F3601F"/>
    <w:rsid w:val="00F369DA"/>
    <w:rsid w:val="00F434D2"/>
    <w:rsid w:val="00F55787"/>
    <w:rsid w:val="00F648D0"/>
    <w:rsid w:val="00F65037"/>
    <w:rsid w:val="00F706DF"/>
    <w:rsid w:val="00F730E2"/>
    <w:rsid w:val="00F8012F"/>
    <w:rsid w:val="00F82E72"/>
    <w:rsid w:val="00F87B13"/>
    <w:rsid w:val="00FA120C"/>
    <w:rsid w:val="00FA5E61"/>
    <w:rsid w:val="00FA6F66"/>
    <w:rsid w:val="00FB79C9"/>
    <w:rsid w:val="00FB7B7D"/>
    <w:rsid w:val="00FC2E2D"/>
    <w:rsid w:val="00FC3CCC"/>
    <w:rsid w:val="00FD4942"/>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6E07FD"/>
    <w:pPr>
      <w:spacing w:after="0" w:line="360" w:lineRule="auto"/>
      <w:jc w:val="right"/>
    </w:pPr>
    <w:rPr>
      <w:rFonts w:ascii="Arial" w:hAnsi="Arial" w:cs="Arial"/>
      <w:sz w:val="24"/>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mplimientos@teeags.m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2&amp;tpoBusqueda=S&amp;sWord=9/2012" TargetMode="External"/><Relationship Id="rId1" Type="http://schemas.openxmlformats.org/officeDocument/2006/relationships/hyperlink" Target="https://www.te.gob.mx/IUSEapp/tesisjur.aspx?idtesis=45/2010&amp;tpoBusqueda=S&amp;sWord=45/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DF91-9B92-4D4C-A3D9-44D932F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2021-04-12T02:06:00Z</cp:lastPrinted>
  <dcterms:created xsi:type="dcterms:W3CDTF">2021-04-12T20:47:00Z</dcterms:created>
  <dcterms:modified xsi:type="dcterms:W3CDTF">2021-04-12T20:47:00Z</dcterms:modified>
</cp:coreProperties>
</file>